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
        <w:tblW w:w="9357" w:type="dxa"/>
        <w:tblInd w:w="-284" w:type="dxa"/>
        <w:tblLayout w:type="fixed"/>
        <w:tblLook w:val="0400" w:firstRow="0" w:lastRow="0" w:firstColumn="0" w:lastColumn="0" w:noHBand="0" w:noVBand="1"/>
      </w:tblPr>
      <w:tblGrid>
        <w:gridCol w:w="3398"/>
        <w:gridCol w:w="5959"/>
      </w:tblGrid>
      <w:tr w:rsidR="00CE4EB7" w:rsidRPr="00CE4EB7" w14:paraId="4102F801" w14:textId="77777777" w:rsidTr="00E73450">
        <w:trPr>
          <w:trHeight w:val="1129"/>
        </w:trPr>
        <w:tc>
          <w:tcPr>
            <w:tcW w:w="3398" w:type="dxa"/>
            <w:shd w:val="clear" w:color="auto" w:fill="FFFFFF"/>
            <w:tcMar>
              <w:top w:w="0" w:type="dxa"/>
              <w:left w:w="108" w:type="dxa"/>
              <w:bottom w:w="0" w:type="dxa"/>
              <w:right w:w="108" w:type="dxa"/>
            </w:tcMar>
          </w:tcPr>
          <w:p w14:paraId="4A66A1AD" w14:textId="77777777" w:rsidR="00F50DCA" w:rsidRPr="00CE4EB7" w:rsidRDefault="00F50DCA" w:rsidP="00F50DCA">
            <w:pPr>
              <w:rPr>
                <w:rFonts w:ascii="Times New Roman" w:eastAsia="Times New Roman" w:hAnsi="Times New Roman" w:cs="Times New Roman"/>
                <w:b/>
                <w:sz w:val="26"/>
                <w:szCs w:val="26"/>
              </w:rPr>
            </w:pPr>
            <w:r w:rsidRPr="00CE4EB7">
              <w:rPr>
                <w:rFonts w:ascii="Times New Roman" w:eastAsia="Times New Roman" w:hAnsi="Times New Roman" w:cs="Times New Roman"/>
                <w:b/>
                <w:sz w:val="26"/>
                <w:szCs w:val="26"/>
              </w:rPr>
              <w:t>THỦ TƯỚNG CHÍNH PHỦ</w:t>
            </w:r>
          </w:p>
          <w:p w14:paraId="04DF15BC" w14:textId="771A578B" w:rsidR="00F50DCA" w:rsidRPr="00CE4EB7" w:rsidRDefault="00F50DCA" w:rsidP="00F50DCA">
            <w:pPr>
              <w:rPr>
                <w:rFonts w:ascii="Times New Roman" w:eastAsia="Times New Roman" w:hAnsi="Times New Roman" w:cs="Times New Roman"/>
                <w:sz w:val="30"/>
                <w:szCs w:val="26"/>
              </w:rPr>
            </w:pPr>
            <w:r w:rsidRPr="00CE4EB7">
              <w:rPr>
                <w:rFonts w:ascii="Times New Roman" w:eastAsia="Times New Roman" w:hAnsi="Times New Roman" w:cs="Times New Roman"/>
                <w:b/>
                <w:sz w:val="26"/>
                <w:szCs w:val="26"/>
                <w:vertAlign w:val="superscript"/>
              </w:rPr>
              <w:t>___________</w:t>
            </w:r>
            <w:r w:rsidRPr="00CE4EB7">
              <w:rPr>
                <w:rFonts w:ascii="Times New Roman" w:eastAsia="Times New Roman" w:hAnsi="Times New Roman" w:cs="Times New Roman"/>
                <w:b/>
                <w:sz w:val="26"/>
                <w:szCs w:val="26"/>
              </w:rPr>
              <w:br/>
            </w:r>
          </w:p>
          <w:p w14:paraId="141B66AA" w14:textId="6F70CD39" w:rsidR="00F50DCA" w:rsidRPr="00CE4EB7" w:rsidRDefault="00F50DCA" w:rsidP="00F50DCA">
            <w:pPr>
              <w:rPr>
                <w:rFonts w:ascii="Times New Roman" w:eastAsia="Times New Roman" w:hAnsi="Times New Roman" w:cs="Times New Roman"/>
                <w:sz w:val="26"/>
                <w:szCs w:val="26"/>
              </w:rPr>
            </w:pPr>
            <w:r w:rsidRPr="00CE4EB7">
              <w:rPr>
                <w:rFonts w:ascii="Times New Roman" w:eastAsia="Times New Roman" w:hAnsi="Times New Roman" w:cs="Times New Roman"/>
                <w:sz w:val="26"/>
                <w:szCs w:val="26"/>
              </w:rPr>
              <w:t>Số:           /QĐ-TTg</w:t>
            </w:r>
          </w:p>
        </w:tc>
        <w:tc>
          <w:tcPr>
            <w:tcW w:w="5959" w:type="dxa"/>
            <w:shd w:val="clear" w:color="auto" w:fill="FFFFFF"/>
            <w:tcMar>
              <w:top w:w="0" w:type="dxa"/>
              <w:left w:w="108" w:type="dxa"/>
              <w:bottom w:w="0" w:type="dxa"/>
              <w:right w:w="108" w:type="dxa"/>
            </w:tcMar>
          </w:tcPr>
          <w:p w14:paraId="520C4A04" w14:textId="489D728C" w:rsidR="00F50DCA" w:rsidRPr="00CE4EB7" w:rsidRDefault="00F50DCA" w:rsidP="00F50DCA">
            <w:pPr>
              <w:rPr>
                <w:rFonts w:ascii="Times New Roman" w:eastAsia="Times New Roman" w:hAnsi="Times New Roman" w:cs="Times New Roman"/>
                <w:b/>
                <w:sz w:val="26"/>
                <w:szCs w:val="26"/>
              </w:rPr>
            </w:pPr>
            <w:r w:rsidRPr="00CE4EB7">
              <w:rPr>
                <w:rFonts w:ascii="Times New Roman" w:eastAsia="Times New Roman" w:hAnsi="Times New Roman" w:cs="Times New Roman"/>
                <w:b/>
                <w:sz w:val="26"/>
                <w:szCs w:val="26"/>
              </w:rPr>
              <w:t>CỘNG HÒA XÃ HỘI CHỦ NGHĨA VIỆT NAM</w:t>
            </w:r>
            <w:r w:rsidRPr="00CE4EB7">
              <w:rPr>
                <w:rFonts w:ascii="Times New Roman" w:eastAsia="Times New Roman" w:hAnsi="Times New Roman" w:cs="Times New Roman"/>
                <w:b/>
                <w:sz w:val="26"/>
                <w:szCs w:val="26"/>
              </w:rPr>
              <w:br/>
            </w:r>
            <w:r w:rsidRPr="00CE4EB7">
              <w:rPr>
                <w:rFonts w:ascii="Times New Roman" w:eastAsia="Times New Roman" w:hAnsi="Times New Roman" w:cs="Times New Roman"/>
                <w:b/>
                <w:sz w:val="28"/>
                <w:szCs w:val="26"/>
              </w:rPr>
              <w:t>Độc lập - Tự do - Hạnh phúc</w:t>
            </w:r>
          </w:p>
          <w:p w14:paraId="5B4032DC" w14:textId="7478BC32" w:rsidR="00F50DCA" w:rsidRPr="00CE4EB7" w:rsidRDefault="00F50DCA" w:rsidP="00F50DCA">
            <w:pPr>
              <w:rPr>
                <w:rFonts w:ascii="Times New Roman" w:eastAsia="Times New Roman" w:hAnsi="Times New Roman" w:cs="Times New Roman"/>
                <w:sz w:val="26"/>
                <w:szCs w:val="26"/>
                <w:vertAlign w:val="superscript"/>
              </w:rPr>
            </w:pPr>
            <w:r w:rsidRPr="00CE4EB7">
              <w:rPr>
                <w:rFonts w:ascii="Times New Roman" w:eastAsia="Times New Roman" w:hAnsi="Times New Roman" w:cs="Times New Roman"/>
                <w:sz w:val="26"/>
                <w:szCs w:val="26"/>
                <w:vertAlign w:val="superscript"/>
              </w:rPr>
              <w:t>______________________________________</w:t>
            </w:r>
          </w:p>
          <w:p w14:paraId="7A3E3EFA" w14:textId="5303AF50" w:rsidR="00F50DCA" w:rsidRPr="00CE4EB7" w:rsidRDefault="00F50DCA" w:rsidP="00CE322B">
            <w:pPr>
              <w:rPr>
                <w:rFonts w:ascii="Times New Roman" w:eastAsia="Times New Roman" w:hAnsi="Times New Roman" w:cs="Times New Roman"/>
                <w:sz w:val="26"/>
                <w:szCs w:val="26"/>
                <w:lang w:val="vi-VN"/>
              </w:rPr>
            </w:pPr>
            <w:r w:rsidRPr="00CE4EB7">
              <w:rPr>
                <w:rFonts w:ascii="Times New Roman" w:eastAsia="Times New Roman" w:hAnsi="Times New Roman" w:cs="Times New Roman"/>
                <w:i/>
                <w:sz w:val="26"/>
                <w:szCs w:val="26"/>
              </w:rPr>
              <w:t xml:space="preserve">   </w:t>
            </w:r>
            <w:r w:rsidRPr="00CE4EB7">
              <w:rPr>
                <w:rFonts w:ascii="Times New Roman" w:eastAsia="Times New Roman" w:hAnsi="Times New Roman" w:cs="Times New Roman"/>
                <w:i/>
                <w:sz w:val="28"/>
                <w:szCs w:val="28"/>
              </w:rPr>
              <w:t xml:space="preserve">Hà Nội, ngày   </w:t>
            </w:r>
            <w:r w:rsidR="000A5539" w:rsidRPr="00CE4EB7">
              <w:rPr>
                <w:rFonts w:ascii="Times New Roman" w:eastAsia="Times New Roman" w:hAnsi="Times New Roman" w:cs="Times New Roman"/>
                <w:i/>
                <w:sz w:val="28"/>
                <w:szCs w:val="28"/>
              </w:rPr>
              <w:t xml:space="preserve"> </w:t>
            </w:r>
            <w:r w:rsidRPr="00CE4EB7">
              <w:rPr>
                <w:rFonts w:ascii="Times New Roman" w:eastAsia="Times New Roman" w:hAnsi="Times New Roman" w:cs="Times New Roman"/>
                <w:i/>
                <w:sz w:val="28"/>
                <w:szCs w:val="28"/>
              </w:rPr>
              <w:t xml:space="preserve">  tháng </w:t>
            </w:r>
            <w:r w:rsidR="00C57A7D" w:rsidRPr="00CE4EB7">
              <w:rPr>
                <w:rFonts w:ascii="Times New Roman" w:eastAsia="Times New Roman" w:hAnsi="Times New Roman" w:cs="Times New Roman"/>
                <w:i/>
                <w:sz w:val="28"/>
                <w:szCs w:val="28"/>
                <w:lang w:val="vi-VN"/>
              </w:rPr>
              <w:t>5</w:t>
            </w:r>
            <w:r w:rsidR="00393334" w:rsidRPr="00CE4EB7">
              <w:rPr>
                <w:rFonts w:ascii="Times New Roman" w:eastAsia="Times New Roman" w:hAnsi="Times New Roman" w:cs="Times New Roman"/>
                <w:i/>
                <w:sz w:val="28"/>
                <w:szCs w:val="28"/>
              </w:rPr>
              <w:t xml:space="preserve"> </w:t>
            </w:r>
            <w:r w:rsidRPr="00CE4EB7">
              <w:rPr>
                <w:rFonts w:ascii="Times New Roman" w:eastAsia="Times New Roman" w:hAnsi="Times New Roman" w:cs="Times New Roman"/>
                <w:i/>
                <w:sz w:val="28"/>
                <w:szCs w:val="28"/>
              </w:rPr>
              <w:t>năm 202</w:t>
            </w:r>
            <w:r w:rsidR="00972743" w:rsidRPr="00CE4EB7">
              <w:rPr>
                <w:rFonts w:ascii="Times New Roman" w:eastAsia="Times New Roman" w:hAnsi="Times New Roman" w:cs="Times New Roman"/>
                <w:i/>
                <w:sz w:val="28"/>
                <w:szCs w:val="28"/>
                <w:lang w:val="vi-VN"/>
              </w:rPr>
              <w:t>5</w:t>
            </w:r>
          </w:p>
        </w:tc>
      </w:tr>
    </w:tbl>
    <w:p w14:paraId="196EE8DD" w14:textId="77777777" w:rsidR="00A6546A" w:rsidRPr="00CE4EB7" w:rsidRDefault="00A6546A" w:rsidP="00B67F6A">
      <w:pPr>
        <w:rPr>
          <w:rFonts w:ascii="Times New Roman" w:eastAsia="Times New Roman" w:hAnsi="Times New Roman" w:cs="Times New Roman"/>
          <w:b/>
          <w:sz w:val="12"/>
          <w:szCs w:val="28"/>
        </w:rPr>
      </w:pPr>
    </w:p>
    <w:p w14:paraId="3D8F4D34" w14:textId="77777777" w:rsidR="00A6546A" w:rsidRPr="00CE4EB7" w:rsidRDefault="00A6546A" w:rsidP="00B67F6A">
      <w:pPr>
        <w:rPr>
          <w:rFonts w:ascii="Times New Roman" w:eastAsia="Times New Roman" w:hAnsi="Times New Roman" w:cs="Times New Roman"/>
          <w:b/>
          <w:sz w:val="28"/>
          <w:szCs w:val="28"/>
        </w:rPr>
      </w:pPr>
    </w:p>
    <w:p w14:paraId="4C4118D4" w14:textId="4EE836E8" w:rsidR="000B0E05" w:rsidRPr="00CE4EB7" w:rsidRDefault="00746DB7" w:rsidP="00B67F6A">
      <w:pPr>
        <w:rPr>
          <w:rFonts w:ascii="Times New Roman" w:eastAsia="Times New Roman" w:hAnsi="Times New Roman" w:cs="Times New Roman"/>
          <w:sz w:val="28"/>
          <w:szCs w:val="28"/>
        </w:rPr>
      </w:pPr>
      <w:r w:rsidRPr="00CE4EB7">
        <w:rPr>
          <w:rFonts w:ascii="Times New Roman" w:eastAsia="Times New Roman" w:hAnsi="Times New Roman" w:cs="Times New Roman"/>
          <w:b/>
          <w:sz w:val="28"/>
          <w:szCs w:val="28"/>
        </w:rPr>
        <w:t>QUYẾT ĐỊNH</w:t>
      </w:r>
    </w:p>
    <w:p w14:paraId="78A4D905" w14:textId="77777777" w:rsidR="00972743" w:rsidRPr="00CE4EB7" w:rsidRDefault="00972743" w:rsidP="00B67F6A">
      <w:pPr>
        <w:rPr>
          <w:rFonts w:ascii="Times New Roman Bold" w:hAnsi="Times New Roman Bold"/>
          <w:b/>
          <w:sz w:val="28"/>
          <w:szCs w:val="28"/>
        </w:rPr>
      </w:pPr>
      <w:r w:rsidRPr="00CE4EB7">
        <w:rPr>
          <w:rFonts w:ascii="Times New Roman Bold" w:hAnsi="Times New Roman Bold"/>
          <w:b/>
          <w:sz w:val="28"/>
          <w:szCs w:val="28"/>
        </w:rPr>
        <w:t>Về giao nhiệm vụ chuẩn bị c</w:t>
      </w:r>
      <w:r w:rsidRPr="00CE4EB7">
        <w:rPr>
          <w:rFonts w:ascii="Times New Roman Bold" w:hAnsi="Times New Roman Bold" w:hint="eastAsia"/>
          <w:b/>
          <w:sz w:val="28"/>
          <w:szCs w:val="28"/>
        </w:rPr>
        <w:t>á</w:t>
      </w:r>
      <w:r w:rsidRPr="00CE4EB7">
        <w:rPr>
          <w:rFonts w:ascii="Times New Roman Bold" w:hAnsi="Times New Roman Bold"/>
          <w:b/>
          <w:sz w:val="28"/>
          <w:szCs w:val="28"/>
        </w:rPr>
        <w:t xml:space="preserve">c </w:t>
      </w:r>
      <w:r w:rsidRPr="00CE4EB7">
        <w:rPr>
          <w:rFonts w:ascii="Times New Roman Bold" w:hAnsi="Times New Roman Bold" w:hint="eastAsia"/>
          <w:b/>
          <w:sz w:val="28"/>
          <w:szCs w:val="28"/>
        </w:rPr>
        <w:t>đ</w:t>
      </w:r>
      <w:r w:rsidRPr="00CE4EB7">
        <w:rPr>
          <w:rFonts w:ascii="Times New Roman Bold" w:hAnsi="Times New Roman Bold"/>
          <w:b/>
          <w:sz w:val="28"/>
          <w:szCs w:val="28"/>
        </w:rPr>
        <w:t>iều kiện v</w:t>
      </w:r>
      <w:r w:rsidRPr="00CE4EB7">
        <w:rPr>
          <w:rFonts w:ascii="Times New Roman Bold" w:hAnsi="Times New Roman Bold" w:hint="eastAsia"/>
          <w:b/>
          <w:sz w:val="28"/>
          <w:szCs w:val="28"/>
        </w:rPr>
        <w:t>à</w:t>
      </w:r>
      <w:r w:rsidRPr="00CE4EB7">
        <w:rPr>
          <w:rFonts w:ascii="Times New Roman Bold" w:hAnsi="Times New Roman Bold"/>
          <w:b/>
          <w:sz w:val="28"/>
          <w:szCs w:val="28"/>
        </w:rPr>
        <w:t xml:space="preserve"> thực hiện một số biện ph</w:t>
      </w:r>
      <w:r w:rsidRPr="00CE4EB7">
        <w:rPr>
          <w:rFonts w:ascii="Times New Roman Bold" w:hAnsi="Times New Roman Bold" w:hint="eastAsia"/>
          <w:b/>
          <w:sz w:val="28"/>
          <w:szCs w:val="28"/>
        </w:rPr>
        <w:t>á</w:t>
      </w:r>
      <w:r w:rsidRPr="00CE4EB7">
        <w:rPr>
          <w:rFonts w:ascii="Times New Roman Bold" w:hAnsi="Times New Roman Bold"/>
          <w:b/>
          <w:sz w:val="28"/>
          <w:szCs w:val="28"/>
        </w:rPr>
        <w:t xml:space="preserve">p </w:t>
      </w:r>
    </w:p>
    <w:p w14:paraId="117A300D" w14:textId="09C2DF55" w:rsidR="008D0105" w:rsidRPr="00CE4EB7" w:rsidRDefault="00972743" w:rsidP="00B67F6A">
      <w:pPr>
        <w:rPr>
          <w:rFonts w:ascii="Times New Roman Bold" w:hAnsi="Times New Roman Bold"/>
          <w:b/>
          <w:sz w:val="28"/>
          <w:szCs w:val="28"/>
        </w:rPr>
      </w:pPr>
      <w:r w:rsidRPr="00CE4EB7">
        <w:rPr>
          <w:rFonts w:ascii="Times New Roman Bold" w:hAnsi="Times New Roman Bold" w:hint="eastAsia"/>
          <w:b/>
          <w:sz w:val="28"/>
          <w:szCs w:val="28"/>
        </w:rPr>
        <w:t>đ</w:t>
      </w:r>
      <w:r w:rsidRPr="00CE4EB7">
        <w:rPr>
          <w:rFonts w:ascii="Times New Roman Bold" w:hAnsi="Times New Roman Bold"/>
          <w:b/>
          <w:sz w:val="28"/>
          <w:szCs w:val="28"/>
        </w:rPr>
        <w:t>ể triển khai nhanh c</w:t>
      </w:r>
      <w:r w:rsidRPr="00CE4EB7">
        <w:rPr>
          <w:rFonts w:ascii="Times New Roman Bold" w:hAnsi="Times New Roman Bold" w:hint="eastAsia"/>
          <w:b/>
          <w:sz w:val="28"/>
          <w:szCs w:val="28"/>
        </w:rPr>
        <w:t>á</w:t>
      </w:r>
      <w:r w:rsidRPr="00CE4EB7">
        <w:rPr>
          <w:rFonts w:ascii="Times New Roman Bold" w:hAnsi="Times New Roman Bold"/>
          <w:b/>
          <w:sz w:val="28"/>
          <w:szCs w:val="28"/>
        </w:rPr>
        <w:t xml:space="preserve">c </w:t>
      </w:r>
      <w:r w:rsidR="00F85784" w:rsidRPr="00CE4EB7">
        <w:rPr>
          <w:rFonts w:ascii="Times New Roman Bold" w:hAnsi="Times New Roman Bold"/>
          <w:b/>
          <w:sz w:val="28"/>
          <w:szCs w:val="28"/>
        </w:rPr>
        <w:t>dự án</w:t>
      </w:r>
      <w:r w:rsidRPr="00CE4EB7">
        <w:rPr>
          <w:rFonts w:ascii="Times New Roman Bold" w:hAnsi="Times New Roman Bold"/>
          <w:b/>
          <w:sz w:val="28"/>
          <w:szCs w:val="28"/>
        </w:rPr>
        <w:t xml:space="preserve"> phục vụ Hội nghị APEC 2027</w:t>
      </w:r>
      <w:r w:rsidR="00F85784" w:rsidRPr="00CE4EB7">
        <w:rPr>
          <w:rFonts w:ascii="Times New Roman Bold" w:hAnsi="Times New Roman Bold"/>
          <w:b/>
          <w:sz w:val="28"/>
          <w:szCs w:val="28"/>
        </w:rPr>
        <w:t xml:space="preserve"> </w:t>
      </w:r>
    </w:p>
    <w:p w14:paraId="4E57F0C1" w14:textId="683B6D15" w:rsidR="00972743" w:rsidRPr="00CE4EB7" w:rsidRDefault="00972743" w:rsidP="00B67F6A">
      <w:pPr>
        <w:rPr>
          <w:rFonts w:ascii="Times New Roman Bold" w:hAnsi="Times New Roman Bold"/>
          <w:b/>
          <w:sz w:val="28"/>
          <w:szCs w:val="28"/>
        </w:rPr>
      </w:pPr>
      <w:r w:rsidRPr="00CE4EB7">
        <w:rPr>
          <w:rFonts w:ascii="Times New Roman Bold" w:hAnsi="Times New Roman Bold"/>
          <w:b/>
          <w:sz w:val="28"/>
          <w:szCs w:val="28"/>
        </w:rPr>
        <w:t>tại th</w:t>
      </w:r>
      <w:r w:rsidRPr="00CE4EB7">
        <w:rPr>
          <w:rFonts w:ascii="Times New Roman Bold" w:hAnsi="Times New Roman Bold" w:hint="eastAsia"/>
          <w:b/>
          <w:sz w:val="28"/>
          <w:szCs w:val="28"/>
        </w:rPr>
        <w:t>à</w:t>
      </w:r>
      <w:r w:rsidRPr="00CE4EB7">
        <w:rPr>
          <w:rFonts w:ascii="Times New Roman Bold" w:hAnsi="Times New Roman Bold"/>
          <w:b/>
          <w:sz w:val="28"/>
          <w:szCs w:val="28"/>
        </w:rPr>
        <w:t>nh phố Ph</w:t>
      </w:r>
      <w:r w:rsidRPr="00CE4EB7">
        <w:rPr>
          <w:rFonts w:ascii="Times New Roman Bold" w:hAnsi="Times New Roman Bold" w:hint="eastAsia"/>
          <w:b/>
          <w:sz w:val="28"/>
          <w:szCs w:val="28"/>
        </w:rPr>
        <w:t>ú</w:t>
      </w:r>
      <w:r w:rsidRPr="00CE4EB7">
        <w:rPr>
          <w:rFonts w:ascii="Times New Roman Bold" w:hAnsi="Times New Roman Bold"/>
          <w:b/>
          <w:sz w:val="28"/>
          <w:szCs w:val="28"/>
        </w:rPr>
        <w:t xml:space="preserve"> Quốc, tỉnh Ki</w:t>
      </w:r>
      <w:r w:rsidRPr="00CE4EB7">
        <w:rPr>
          <w:rFonts w:ascii="Times New Roman Bold" w:hAnsi="Times New Roman Bold" w:hint="eastAsia"/>
          <w:b/>
          <w:sz w:val="28"/>
          <w:szCs w:val="28"/>
        </w:rPr>
        <w:t>ê</w:t>
      </w:r>
      <w:r w:rsidRPr="00CE4EB7">
        <w:rPr>
          <w:rFonts w:ascii="Times New Roman Bold" w:hAnsi="Times New Roman Bold"/>
          <w:b/>
          <w:sz w:val="28"/>
          <w:szCs w:val="28"/>
        </w:rPr>
        <w:t>n Giang</w:t>
      </w:r>
    </w:p>
    <w:p w14:paraId="4AD4B2C4" w14:textId="73D13751" w:rsidR="00B67F6A" w:rsidRPr="00CE4EB7" w:rsidRDefault="00B67F6A" w:rsidP="00B67F6A">
      <w:pPr>
        <w:rPr>
          <w:rFonts w:ascii="Times New Roman Bold" w:hAnsi="Times New Roman Bold"/>
          <w:b/>
          <w:sz w:val="28"/>
          <w:szCs w:val="28"/>
          <w:vertAlign w:val="superscript"/>
        </w:rPr>
      </w:pPr>
      <w:r w:rsidRPr="00CE4EB7">
        <w:rPr>
          <w:rFonts w:ascii="Times New Roman Bold" w:hAnsi="Times New Roman Bold"/>
          <w:b/>
          <w:sz w:val="28"/>
          <w:szCs w:val="28"/>
          <w:vertAlign w:val="superscript"/>
        </w:rPr>
        <w:t>_____________</w:t>
      </w:r>
    </w:p>
    <w:p w14:paraId="3C441E7B" w14:textId="77777777" w:rsidR="00B67F6A" w:rsidRPr="00CE4EB7" w:rsidRDefault="00B67F6A" w:rsidP="00972743">
      <w:pPr>
        <w:rPr>
          <w:rFonts w:ascii="Times New Roman Bold" w:hAnsi="Times New Roman Bold"/>
          <w:b/>
          <w:szCs w:val="28"/>
          <w:vertAlign w:val="superscript"/>
        </w:rPr>
      </w:pPr>
    </w:p>
    <w:p w14:paraId="4A0DCCB3" w14:textId="77777777" w:rsidR="000B0E05" w:rsidRPr="00CE4EB7" w:rsidRDefault="00746DB7" w:rsidP="00F50DCA">
      <w:pPr>
        <w:rPr>
          <w:rFonts w:ascii="Times New Roman" w:eastAsia="Times New Roman" w:hAnsi="Times New Roman" w:cs="Times New Roman"/>
          <w:b/>
          <w:sz w:val="28"/>
          <w:szCs w:val="28"/>
        </w:rPr>
      </w:pPr>
      <w:r w:rsidRPr="00CE4EB7">
        <w:rPr>
          <w:rFonts w:ascii="Times New Roman" w:eastAsia="Times New Roman" w:hAnsi="Times New Roman" w:cs="Times New Roman"/>
          <w:b/>
          <w:sz w:val="28"/>
          <w:szCs w:val="28"/>
        </w:rPr>
        <w:t>THỦ TƯỚNG CHÍNH PHỦ</w:t>
      </w:r>
    </w:p>
    <w:p w14:paraId="24492252" w14:textId="77777777" w:rsidR="000A5539" w:rsidRPr="00CE4EB7" w:rsidRDefault="000A5539" w:rsidP="00F50DCA">
      <w:pPr>
        <w:rPr>
          <w:rFonts w:ascii="Times New Roman" w:eastAsia="Times New Roman" w:hAnsi="Times New Roman" w:cs="Times New Roman"/>
          <w:b/>
          <w:sz w:val="6"/>
          <w:szCs w:val="28"/>
        </w:rPr>
      </w:pPr>
    </w:p>
    <w:p w14:paraId="5F450156" w14:textId="77777777" w:rsidR="00972743" w:rsidRPr="00CE4EB7" w:rsidRDefault="00972743" w:rsidP="003D3C9D">
      <w:pPr>
        <w:pStyle w:val="NoSpacing"/>
        <w:spacing w:line="360" w:lineRule="atLeast"/>
        <w:rPr>
          <w:rFonts w:cs="Times New Roman"/>
          <w:i/>
          <w:iCs/>
          <w:sz w:val="28"/>
          <w:szCs w:val="28"/>
        </w:rPr>
      </w:pPr>
      <w:r w:rsidRPr="00CE4EB7">
        <w:rPr>
          <w:rFonts w:cs="Times New Roman"/>
          <w:i/>
          <w:iCs/>
          <w:sz w:val="28"/>
          <w:szCs w:val="28"/>
        </w:rPr>
        <w:t xml:space="preserve">Căn cứ Luật Tổ </w:t>
      </w:r>
      <w:r w:rsidRPr="00CE4EB7">
        <w:rPr>
          <w:rFonts w:cs="Times New Roman"/>
          <w:i/>
          <w:iCs/>
          <w:spacing w:val="-2"/>
          <w:sz w:val="28"/>
          <w:szCs w:val="28"/>
        </w:rPr>
        <w:t>chức</w:t>
      </w:r>
      <w:r w:rsidRPr="00CE4EB7">
        <w:rPr>
          <w:rFonts w:cs="Times New Roman"/>
          <w:i/>
          <w:iCs/>
          <w:sz w:val="28"/>
          <w:szCs w:val="28"/>
        </w:rPr>
        <w:t xml:space="preserve"> Chính phủ ngày 18 tháng 02 năm 2025;</w:t>
      </w:r>
    </w:p>
    <w:p w14:paraId="75512D09" w14:textId="77777777" w:rsidR="00972743" w:rsidRPr="00CE4EB7" w:rsidRDefault="00972743" w:rsidP="003D3C9D">
      <w:pPr>
        <w:pStyle w:val="NoSpacing"/>
        <w:spacing w:line="360" w:lineRule="atLeast"/>
        <w:rPr>
          <w:rFonts w:cs="Times New Roman"/>
          <w:i/>
          <w:iCs/>
          <w:spacing w:val="-4"/>
          <w:sz w:val="28"/>
          <w:szCs w:val="28"/>
        </w:rPr>
      </w:pPr>
      <w:r w:rsidRPr="00CE4EB7">
        <w:rPr>
          <w:rFonts w:cs="Times New Roman"/>
          <w:i/>
          <w:iCs/>
          <w:spacing w:val="-4"/>
          <w:sz w:val="28"/>
          <w:szCs w:val="28"/>
        </w:rPr>
        <w:t xml:space="preserve">Căn cứ Luật Tổ chức chính quyền địa phương ngày 19 tháng 02 năm 2025; </w:t>
      </w:r>
    </w:p>
    <w:p w14:paraId="537120A9" w14:textId="77777777" w:rsidR="00E6778E" w:rsidRPr="00CE4EB7" w:rsidRDefault="00E6778E" w:rsidP="003D3C9D">
      <w:pPr>
        <w:pStyle w:val="NoSpacing"/>
        <w:spacing w:line="360" w:lineRule="atLeast"/>
        <w:rPr>
          <w:rFonts w:cs="Times New Roman"/>
          <w:i/>
          <w:iCs/>
          <w:sz w:val="28"/>
          <w:szCs w:val="28"/>
        </w:rPr>
      </w:pPr>
      <w:r w:rsidRPr="00CE4EB7">
        <w:rPr>
          <w:rFonts w:cs="Times New Roman"/>
          <w:i/>
          <w:iCs/>
          <w:sz w:val="28"/>
          <w:szCs w:val="28"/>
        </w:rPr>
        <w:t xml:space="preserve">Căn cứ Luật Ngân sách nhà nước ngày 25 tháng 6 năm 2015; </w:t>
      </w:r>
    </w:p>
    <w:p w14:paraId="4639A895" w14:textId="77777777" w:rsidR="00972743" w:rsidRPr="00CE4EB7" w:rsidRDefault="00972743" w:rsidP="003D3C9D">
      <w:pPr>
        <w:pStyle w:val="NoSpacing"/>
        <w:spacing w:line="360" w:lineRule="atLeast"/>
        <w:rPr>
          <w:rFonts w:cs="Times New Roman"/>
          <w:i/>
          <w:iCs/>
          <w:sz w:val="28"/>
          <w:szCs w:val="28"/>
        </w:rPr>
      </w:pPr>
      <w:r w:rsidRPr="00CE4EB7">
        <w:rPr>
          <w:rFonts w:cs="Times New Roman"/>
          <w:i/>
          <w:iCs/>
          <w:sz w:val="28"/>
          <w:szCs w:val="28"/>
        </w:rPr>
        <w:t xml:space="preserve">Căn cứ Luật Quy hoạch ngày 24 tháng 11 năm 2017; </w:t>
      </w:r>
    </w:p>
    <w:p w14:paraId="2D052EC7" w14:textId="578CF678" w:rsidR="00972743" w:rsidRPr="00CE4EB7" w:rsidRDefault="00972743" w:rsidP="003D3C9D">
      <w:pPr>
        <w:pStyle w:val="NoSpacing"/>
        <w:spacing w:line="360" w:lineRule="atLeast"/>
        <w:rPr>
          <w:rFonts w:cs="Times New Roman"/>
          <w:i/>
          <w:iCs/>
          <w:sz w:val="28"/>
          <w:szCs w:val="28"/>
        </w:rPr>
      </w:pPr>
      <w:r w:rsidRPr="00CE4EB7">
        <w:rPr>
          <w:rFonts w:cs="Times New Roman"/>
          <w:i/>
          <w:iCs/>
          <w:sz w:val="28"/>
          <w:szCs w:val="28"/>
        </w:rPr>
        <w:t xml:space="preserve">Căn cứ Luật Xây dựng ngày 18 tháng 6 năm 2014; Luật sửa đổi, bổ sung một số điều của Luật Xây dựng ngày 17 tháng 6 năm 2020; </w:t>
      </w:r>
    </w:p>
    <w:p w14:paraId="61F7DDF8" w14:textId="77777777" w:rsidR="00934646" w:rsidRPr="00CE4EB7" w:rsidRDefault="00934646" w:rsidP="003D3C9D">
      <w:pPr>
        <w:pStyle w:val="NoSpacing"/>
        <w:spacing w:line="360" w:lineRule="atLeast"/>
        <w:rPr>
          <w:rFonts w:cs="Times New Roman"/>
          <w:i/>
          <w:iCs/>
          <w:sz w:val="28"/>
          <w:szCs w:val="28"/>
        </w:rPr>
      </w:pPr>
      <w:r w:rsidRPr="00CE4EB7">
        <w:rPr>
          <w:rFonts w:cs="Times New Roman"/>
          <w:i/>
          <w:iCs/>
          <w:sz w:val="28"/>
          <w:szCs w:val="28"/>
        </w:rPr>
        <w:t xml:space="preserve">Căn cứ Luật Đầu tư ngày 17 tháng 6 năm 2020; </w:t>
      </w:r>
    </w:p>
    <w:p w14:paraId="081DA6C6" w14:textId="77777777" w:rsidR="00227BF9" w:rsidRPr="00CE4EB7" w:rsidRDefault="00227BF9" w:rsidP="003D3C9D">
      <w:pPr>
        <w:pStyle w:val="NoSpacing"/>
        <w:spacing w:line="360" w:lineRule="atLeast"/>
        <w:rPr>
          <w:rFonts w:cs="Times New Roman"/>
          <w:i/>
          <w:iCs/>
          <w:spacing w:val="-10"/>
          <w:sz w:val="28"/>
          <w:szCs w:val="28"/>
        </w:rPr>
      </w:pPr>
      <w:r w:rsidRPr="00CE4EB7">
        <w:rPr>
          <w:rFonts w:cs="Times New Roman"/>
          <w:i/>
          <w:iCs/>
          <w:spacing w:val="-10"/>
          <w:sz w:val="28"/>
          <w:szCs w:val="28"/>
        </w:rPr>
        <w:t xml:space="preserve">Căn cứ Luật Đầu tư theo phương thức đối tác công tư ngày 18 tháng 6 năm 2020; </w:t>
      </w:r>
    </w:p>
    <w:p w14:paraId="3B726961" w14:textId="3851764F" w:rsidR="002E521B" w:rsidRPr="00CE4EB7" w:rsidRDefault="002E521B" w:rsidP="003D3C9D">
      <w:pPr>
        <w:pStyle w:val="NoSpacing"/>
        <w:spacing w:line="360" w:lineRule="atLeast"/>
        <w:rPr>
          <w:rFonts w:cs="Times New Roman"/>
          <w:i/>
          <w:iCs/>
          <w:sz w:val="28"/>
          <w:szCs w:val="28"/>
        </w:rPr>
      </w:pPr>
      <w:bookmarkStart w:id="0" w:name="_Hlk197618578"/>
      <w:r w:rsidRPr="00CE4EB7">
        <w:rPr>
          <w:rFonts w:cs="Times New Roman"/>
          <w:i/>
          <w:iCs/>
          <w:sz w:val="28"/>
          <w:szCs w:val="28"/>
        </w:rPr>
        <w:t>Căn cứ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w:t>
      </w:r>
      <w:r w:rsidR="00B16111" w:rsidRPr="00CE4EB7">
        <w:rPr>
          <w:rFonts w:cs="Times New Roman"/>
          <w:i/>
          <w:iCs/>
          <w:sz w:val="28"/>
          <w:szCs w:val="28"/>
        </w:rPr>
        <w:t xml:space="preserve"> ngày 11 tháng 01 năm 2022;</w:t>
      </w:r>
    </w:p>
    <w:bookmarkEnd w:id="0"/>
    <w:p w14:paraId="08C239E7" w14:textId="77777777" w:rsidR="006B3BB2" w:rsidRPr="00CE4EB7" w:rsidRDefault="006B3BB2" w:rsidP="003D3C9D">
      <w:pPr>
        <w:pStyle w:val="NoSpacing"/>
        <w:spacing w:line="360" w:lineRule="atLeast"/>
        <w:rPr>
          <w:rFonts w:cs="Times New Roman"/>
          <w:i/>
          <w:iCs/>
          <w:sz w:val="28"/>
          <w:szCs w:val="28"/>
        </w:rPr>
      </w:pPr>
      <w:r w:rsidRPr="00CE4EB7">
        <w:rPr>
          <w:rFonts w:cs="Times New Roman"/>
          <w:i/>
          <w:iCs/>
          <w:sz w:val="28"/>
          <w:szCs w:val="28"/>
        </w:rPr>
        <w:t xml:space="preserve">Căn cứ Luật Đấu thầu ngày 23 tháng 6 năm 2023; </w:t>
      </w:r>
    </w:p>
    <w:p w14:paraId="1C1E7DED" w14:textId="77777777" w:rsidR="009B2CC4" w:rsidRPr="00CE4EB7" w:rsidRDefault="009B2CC4" w:rsidP="003D3C9D">
      <w:pPr>
        <w:pStyle w:val="NoSpacing"/>
        <w:spacing w:line="360" w:lineRule="atLeast"/>
        <w:rPr>
          <w:rFonts w:cs="Times New Roman"/>
          <w:i/>
          <w:spacing w:val="-2"/>
          <w:sz w:val="28"/>
          <w:szCs w:val="28"/>
        </w:rPr>
      </w:pPr>
      <w:r w:rsidRPr="00CE4EB7">
        <w:rPr>
          <w:rFonts w:cs="Times New Roman"/>
          <w:i/>
          <w:spacing w:val="-2"/>
          <w:sz w:val="28"/>
          <w:szCs w:val="28"/>
          <w:lang w:val="vi-VN"/>
        </w:rPr>
        <w:t xml:space="preserve">Căn cứ Luật Đất đai </w:t>
      </w:r>
      <w:r w:rsidRPr="00CE4EB7">
        <w:rPr>
          <w:rFonts w:cs="Times New Roman"/>
          <w:i/>
          <w:spacing w:val="-2"/>
          <w:sz w:val="28"/>
          <w:szCs w:val="28"/>
        </w:rPr>
        <w:t xml:space="preserve">ngày 18 tháng 01 năm 2024; </w:t>
      </w:r>
    </w:p>
    <w:p w14:paraId="3AE0492E" w14:textId="0A85648A" w:rsidR="00972743" w:rsidRPr="00CE4EB7" w:rsidRDefault="00972743" w:rsidP="003D3C9D">
      <w:pPr>
        <w:pStyle w:val="NoSpacing"/>
        <w:spacing w:line="360" w:lineRule="atLeast"/>
        <w:rPr>
          <w:rFonts w:cs="Times New Roman"/>
          <w:i/>
          <w:iCs/>
          <w:sz w:val="28"/>
          <w:szCs w:val="28"/>
        </w:rPr>
      </w:pPr>
      <w:r w:rsidRPr="00CE4EB7">
        <w:rPr>
          <w:rFonts w:cs="Times New Roman"/>
          <w:i/>
          <w:iCs/>
          <w:sz w:val="28"/>
          <w:szCs w:val="28"/>
        </w:rPr>
        <w:t xml:space="preserve">Căn cứ Luật Đầu tư công ngày 29 tháng 11 năm 2024; </w:t>
      </w:r>
    </w:p>
    <w:p w14:paraId="292F58DA" w14:textId="77777777" w:rsidR="005C6849" w:rsidRPr="00CE4EB7" w:rsidRDefault="00190A50" w:rsidP="003D3C9D">
      <w:pPr>
        <w:pStyle w:val="NoSpacing"/>
        <w:spacing w:line="360" w:lineRule="atLeast"/>
        <w:rPr>
          <w:rFonts w:eastAsia="SimSun" w:cs="Times New Roman"/>
          <w:i/>
          <w:iCs/>
          <w:kern w:val="2"/>
          <w:sz w:val="28"/>
          <w:szCs w:val="28"/>
          <w:lang w:eastAsia="zh-CN"/>
        </w:rPr>
      </w:pPr>
      <w:r w:rsidRPr="00CE4EB7">
        <w:rPr>
          <w:rFonts w:eastAsia="SimSun" w:cs="Times New Roman"/>
          <w:i/>
          <w:iCs/>
          <w:kern w:val="2"/>
          <w:sz w:val="28"/>
          <w:szCs w:val="28"/>
          <w:lang w:eastAsia="zh-CN"/>
        </w:rPr>
        <w:t>Căn cứ Luật sửa đổi, bổ sung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w:t>
      </w:r>
      <w:r w:rsidR="00C90F24" w:rsidRPr="00CE4EB7">
        <w:rPr>
          <w:rFonts w:eastAsia="SimSun" w:cs="Times New Roman"/>
          <w:i/>
          <w:iCs/>
          <w:kern w:val="2"/>
          <w:sz w:val="28"/>
          <w:szCs w:val="28"/>
          <w:lang w:eastAsia="zh-CN"/>
        </w:rPr>
        <w:t xml:space="preserve"> </w:t>
      </w:r>
      <w:r w:rsidR="0072646C" w:rsidRPr="00CE4EB7">
        <w:rPr>
          <w:rFonts w:eastAsia="SimSun" w:cs="Times New Roman"/>
          <w:i/>
          <w:iCs/>
          <w:kern w:val="2"/>
          <w:sz w:val="28"/>
          <w:szCs w:val="28"/>
          <w:lang w:eastAsia="zh-CN"/>
        </w:rPr>
        <w:t xml:space="preserve">ngày 29 tháng 11 năm 2024; </w:t>
      </w:r>
    </w:p>
    <w:p w14:paraId="5F07F494" w14:textId="068528F5" w:rsidR="00972743" w:rsidRPr="00CE4EB7" w:rsidRDefault="00972743" w:rsidP="003D3C9D">
      <w:pPr>
        <w:pStyle w:val="NoSpacing"/>
        <w:spacing w:line="360" w:lineRule="atLeast"/>
        <w:rPr>
          <w:rFonts w:cs="Times New Roman"/>
          <w:i/>
          <w:iCs/>
          <w:sz w:val="28"/>
          <w:szCs w:val="28"/>
        </w:rPr>
      </w:pPr>
      <w:r w:rsidRPr="00CE4EB7">
        <w:rPr>
          <w:rFonts w:cs="Times New Roman"/>
          <w:i/>
          <w:iCs/>
          <w:sz w:val="28"/>
          <w:szCs w:val="28"/>
        </w:rPr>
        <w:t xml:space="preserve">Căn cứ </w:t>
      </w:r>
      <w:r w:rsidRPr="00CE4EB7">
        <w:rPr>
          <w:rFonts w:cs="Times New Roman"/>
          <w:i/>
          <w:iCs/>
          <w:sz w:val="28"/>
          <w:szCs w:val="28"/>
          <w:lang w:val="vi-VN"/>
        </w:rPr>
        <w:t>Luật sửa đổi, bổ sung Luật Quy hoạch, Luật Đầu tư, Luật Đầu tư đối tác công tư và Luật Đấu thầu</w:t>
      </w:r>
      <w:r w:rsidRPr="00CE4EB7">
        <w:rPr>
          <w:rFonts w:cs="Times New Roman"/>
          <w:i/>
          <w:iCs/>
          <w:sz w:val="28"/>
          <w:szCs w:val="28"/>
        </w:rPr>
        <w:t xml:space="preserve"> ngày 29 tháng 11 năm 2024; </w:t>
      </w:r>
    </w:p>
    <w:p w14:paraId="58EAA67A" w14:textId="4B0856A5" w:rsidR="004E1518" w:rsidRPr="00CE4EB7" w:rsidRDefault="004E1518" w:rsidP="003D3C9D">
      <w:pPr>
        <w:pStyle w:val="NoSpacing"/>
        <w:spacing w:line="360" w:lineRule="atLeast"/>
        <w:rPr>
          <w:rFonts w:cs="Times New Roman"/>
          <w:i/>
          <w:iCs/>
          <w:sz w:val="28"/>
          <w:szCs w:val="28"/>
        </w:rPr>
      </w:pPr>
      <w:r w:rsidRPr="00CE4EB7">
        <w:rPr>
          <w:rFonts w:cs="Times New Roman"/>
          <w:i/>
          <w:iCs/>
          <w:sz w:val="28"/>
          <w:szCs w:val="28"/>
        </w:rPr>
        <w:t xml:space="preserve">Căn cứ Luật Địa chất và </w:t>
      </w:r>
      <w:r w:rsidR="001250CA">
        <w:rPr>
          <w:rFonts w:cs="Times New Roman"/>
          <w:i/>
          <w:iCs/>
          <w:sz w:val="28"/>
          <w:szCs w:val="28"/>
          <w:lang w:val="vi-VN"/>
        </w:rPr>
        <w:t>k</w:t>
      </w:r>
      <w:r w:rsidRPr="00CE4EB7">
        <w:rPr>
          <w:rFonts w:cs="Times New Roman"/>
          <w:i/>
          <w:iCs/>
          <w:sz w:val="28"/>
          <w:szCs w:val="28"/>
        </w:rPr>
        <w:t>hoáng sản ngày 29 tháng 11 năm 2024;</w:t>
      </w:r>
    </w:p>
    <w:p w14:paraId="3D01727C" w14:textId="77777777" w:rsidR="004E1518" w:rsidRPr="00CE4EB7" w:rsidRDefault="004E1518" w:rsidP="003D3C9D">
      <w:pPr>
        <w:pStyle w:val="NoSpacing"/>
        <w:spacing w:line="360" w:lineRule="atLeast"/>
        <w:rPr>
          <w:rFonts w:cs="Times New Roman"/>
          <w:i/>
          <w:iCs/>
          <w:spacing w:val="-10"/>
          <w:sz w:val="28"/>
          <w:szCs w:val="28"/>
        </w:rPr>
      </w:pPr>
      <w:r w:rsidRPr="00CE4EB7">
        <w:rPr>
          <w:rFonts w:cs="Times New Roman"/>
          <w:i/>
          <w:iCs/>
          <w:spacing w:val="-10"/>
          <w:sz w:val="28"/>
          <w:szCs w:val="28"/>
        </w:rPr>
        <w:t>Căn cứ Luật Tài nguyên, Môi trường biển và hải đảo ngày 25 tháng 6 năm 2015;</w:t>
      </w:r>
    </w:p>
    <w:p w14:paraId="4F3EBEC9" w14:textId="77777777" w:rsidR="00972743" w:rsidRPr="00CE4EB7" w:rsidRDefault="00972743" w:rsidP="003D3C9D">
      <w:pPr>
        <w:pStyle w:val="NoSpacing"/>
        <w:spacing w:line="360" w:lineRule="atLeast"/>
        <w:rPr>
          <w:rFonts w:cs="Times New Roman"/>
          <w:i/>
          <w:iCs/>
          <w:sz w:val="28"/>
          <w:szCs w:val="28"/>
        </w:rPr>
      </w:pPr>
      <w:r w:rsidRPr="00CE4EB7">
        <w:rPr>
          <w:rFonts w:cs="Times New Roman"/>
          <w:i/>
          <w:iCs/>
          <w:sz w:val="28"/>
          <w:szCs w:val="28"/>
        </w:rPr>
        <w:lastRenderedPageBreak/>
        <w:t xml:space="preserve">Căn cứ Nghị định số 115/2024/NĐ-CP ngày 16 tháng 9 năm 2024 của Chính phủ quy định một số điều và biện pháp thi hành Luật Đấu thầu về lựa chọn nhà đầu tư thực hiện dự án đầu tư có sử dụng đất; Nghị định số 17/2025/NĐ-CP ngày 06 tháng 02 năm 2025 của Chính phủ về sửa đổi, bổ sung các Nghị định quy định một số điều và biện pháp thi hành Luật Đấu thầu; </w:t>
      </w:r>
    </w:p>
    <w:p w14:paraId="352A09E0" w14:textId="594C758D" w:rsidR="00972743" w:rsidRPr="00CE4EB7" w:rsidRDefault="00972743" w:rsidP="003D3C9D">
      <w:pPr>
        <w:pStyle w:val="NoSpacing"/>
        <w:spacing w:line="360" w:lineRule="atLeast"/>
        <w:rPr>
          <w:rFonts w:cs="Times New Roman"/>
          <w:i/>
          <w:iCs/>
          <w:sz w:val="28"/>
          <w:szCs w:val="28"/>
        </w:rPr>
      </w:pPr>
      <w:r w:rsidRPr="00CE4EB7">
        <w:rPr>
          <w:rFonts w:cs="Times New Roman"/>
          <w:i/>
          <w:iCs/>
          <w:sz w:val="28"/>
          <w:szCs w:val="28"/>
        </w:rPr>
        <w:t>Căn cứ Nghị định số 35/2021/NĐ-CP ngày 29 tháng 3 năm 2021 của Chính phủ quy định chi tiết và hướng dẫn thi hành Luật Đầu tư theo phương thức đối tác công tư; Nghị định số 71/2025/NĐ-CP ngày 28 tháng 3 năm 2025 của Chính phủ về sửa đổi, bổ sung một số điều</w:t>
      </w:r>
      <w:r w:rsidR="00301C24">
        <w:rPr>
          <w:rFonts w:cs="Times New Roman"/>
          <w:i/>
          <w:iCs/>
          <w:sz w:val="28"/>
          <w:szCs w:val="28"/>
          <w:lang w:val="vi-VN"/>
        </w:rPr>
        <w:t xml:space="preserve"> của</w:t>
      </w:r>
      <w:r w:rsidRPr="00CE4EB7">
        <w:rPr>
          <w:rFonts w:cs="Times New Roman"/>
          <w:i/>
          <w:iCs/>
          <w:sz w:val="28"/>
          <w:szCs w:val="28"/>
        </w:rPr>
        <w:t xml:space="preserve"> Nghị định số 35/2021/NĐ-CP ngày 29 tháng 3 năm 2021 của Chính phủ; </w:t>
      </w:r>
    </w:p>
    <w:p w14:paraId="6661C8B1" w14:textId="7E5372A0" w:rsidR="000133E4" w:rsidRPr="001250CA" w:rsidRDefault="000133E4" w:rsidP="001250CA">
      <w:pPr>
        <w:pStyle w:val="NoSpacing"/>
        <w:spacing w:line="360" w:lineRule="atLeast"/>
        <w:rPr>
          <w:rFonts w:ascii="Times New Roman Italic" w:hAnsi="Times New Roman Italic" w:cs="Times New Roman"/>
          <w:i/>
          <w:iCs/>
          <w:spacing w:val="-2"/>
          <w:w w:val="105"/>
          <w:sz w:val="28"/>
          <w:szCs w:val="28"/>
        </w:rPr>
      </w:pPr>
      <w:r w:rsidRPr="001250CA">
        <w:rPr>
          <w:rFonts w:ascii="Times New Roman Italic" w:hAnsi="Times New Roman Italic" w:cs="Times New Roman"/>
          <w:i/>
          <w:iCs/>
          <w:spacing w:val="-2"/>
          <w:w w:val="105"/>
          <w:sz w:val="28"/>
          <w:szCs w:val="28"/>
        </w:rPr>
        <w:t>Căn cứ Nghị định số 31/2021/NĐ-CP</w:t>
      </w:r>
      <w:r w:rsidR="00FE5DF2" w:rsidRPr="001250CA">
        <w:rPr>
          <w:rFonts w:ascii="Times New Roman Italic" w:hAnsi="Times New Roman Italic" w:cs="Times New Roman"/>
          <w:i/>
          <w:iCs/>
          <w:spacing w:val="-2"/>
          <w:w w:val="105"/>
          <w:sz w:val="28"/>
          <w:szCs w:val="28"/>
        </w:rPr>
        <w:t xml:space="preserve"> ngày 26 tháng 3 năm 2021 của </w:t>
      </w:r>
      <w:r w:rsidR="00FE5DF2" w:rsidRPr="00CE4EB7">
        <w:rPr>
          <w:rFonts w:ascii="Times New Roman Italic" w:hAnsi="Times New Roman Italic" w:cs="Times New Roman"/>
          <w:i/>
          <w:iCs/>
          <w:spacing w:val="-2"/>
          <w:sz w:val="28"/>
          <w:szCs w:val="28"/>
        </w:rPr>
        <w:t>Chính phủ quy định chi tiết và hướng dẫn thi hành một số điều của Luật Đầu tư</w:t>
      </w:r>
      <w:r w:rsidR="009003A6" w:rsidRPr="00CE4EB7">
        <w:rPr>
          <w:rFonts w:ascii="Times New Roman Italic" w:hAnsi="Times New Roman Italic" w:cs="Times New Roman"/>
          <w:i/>
          <w:iCs/>
          <w:spacing w:val="-2"/>
          <w:sz w:val="28"/>
          <w:szCs w:val="28"/>
        </w:rPr>
        <w:t xml:space="preserve">; </w:t>
      </w:r>
    </w:p>
    <w:p w14:paraId="28C99C96" w14:textId="7672367C" w:rsidR="00972743" w:rsidRPr="00CE4EB7" w:rsidRDefault="00972743" w:rsidP="003D3C9D">
      <w:pPr>
        <w:pStyle w:val="NoSpacing"/>
        <w:spacing w:line="360" w:lineRule="atLeast"/>
        <w:rPr>
          <w:rFonts w:cs="Times New Roman"/>
          <w:i/>
          <w:iCs/>
          <w:sz w:val="28"/>
          <w:szCs w:val="28"/>
        </w:rPr>
      </w:pPr>
      <w:r w:rsidRPr="00CE4EB7">
        <w:rPr>
          <w:rFonts w:cs="Times New Roman"/>
          <w:i/>
          <w:iCs/>
          <w:sz w:val="28"/>
          <w:szCs w:val="28"/>
        </w:rPr>
        <w:t xml:space="preserve">Căn cứ Nghị định </w:t>
      </w:r>
      <w:r w:rsidR="00301C24">
        <w:rPr>
          <w:rFonts w:cs="Times New Roman"/>
          <w:i/>
          <w:iCs/>
          <w:sz w:val="28"/>
          <w:szCs w:val="28"/>
          <w:lang w:val="vi-VN"/>
        </w:rPr>
        <w:t xml:space="preserve">số </w:t>
      </w:r>
      <w:r w:rsidRPr="00CE4EB7">
        <w:rPr>
          <w:rFonts w:cs="Times New Roman"/>
          <w:i/>
          <w:iCs/>
          <w:sz w:val="28"/>
          <w:szCs w:val="28"/>
        </w:rPr>
        <w:t xml:space="preserve">22/2025/NĐ-CP ngày 11 tháng 02 năm 2025 của Chính phủ về </w:t>
      </w:r>
      <w:r w:rsidR="00B9223A" w:rsidRPr="00CE4EB7">
        <w:rPr>
          <w:rFonts w:cs="Times New Roman"/>
          <w:i/>
          <w:iCs/>
          <w:sz w:val="28"/>
          <w:szCs w:val="28"/>
        </w:rPr>
        <w:t>s</w:t>
      </w:r>
      <w:r w:rsidRPr="00CE4EB7">
        <w:rPr>
          <w:rFonts w:cs="Times New Roman"/>
          <w:i/>
          <w:iCs/>
          <w:sz w:val="28"/>
          <w:szCs w:val="28"/>
        </w:rPr>
        <w:t>ửa đổi, bổ sung một số điều của Nghị định số 37/2019/NĐ-CP ngày 07 tháng 5 năm 2019 của Chính phủ quy định chi tiết thi hành một số điều của Luật Quy hoạch đã được sửa đổi, bổ sung một số điều theo Nghị định</w:t>
      </w:r>
      <w:r w:rsidRPr="00CE4EB7">
        <w:rPr>
          <w:rFonts w:cs="Times New Roman"/>
          <w:i/>
          <w:iCs/>
          <w:sz w:val="28"/>
          <w:szCs w:val="28"/>
        </w:rPr>
        <w:br/>
        <w:t xml:space="preserve">số 58/2023/NĐ-CP ngày 12 tháng 8 năm 2023 của Chính phủ; </w:t>
      </w:r>
    </w:p>
    <w:p w14:paraId="21ED4F03" w14:textId="4658DD19" w:rsidR="003D3C9D" w:rsidRPr="00CE4EB7" w:rsidRDefault="003D3C9D" w:rsidP="003D3C9D">
      <w:pPr>
        <w:pStyle w:val="NoSpacing"/>
        <w:spacing w:line="360" w:lineRule="atLeast"/>
        <w:rPr>
          <w:rFonts w:cs="Times New Roman"/>
          <w:i/>
          <w:iCs/>
          <w:sz w:val="28"/>
          <w:szCs w:val="28"/>
        </w:rPr>
      </w:pPr>
      <w:bookmarkStart w:id="1" w:name="_Hlk197618614"/>
      <w:r w:rsidRPr="00CE4EB7">
        <w:rPr>
          <w:rFonts w:cs="Times New Roman"/>
          <w:i/>
          <w:iCs/>
          <w:sz w:val="28"/>
          <w:szCs w:val="28"/>
        </w:rPr>
        <w:t>Căn cứ Nghị định số 85/2025/NĐ-CP ngày 08 tháng 4 năm 2025 của Chính phủ về quy định chi tiết thi hành một số điều của Luật Đầu tư công;</w:t>
      </w:r>
    </w:p>
    <w:bookmarkEnd w:id="1"/>
    <w:p w14:paraId="222AA92C" w14:textId="06A05E75" w:rsidR="00941973" w:rsidRPr="001250CA" w:rsidRDefault="00941973" w:rsidP="001250CA">
      <w:pPr>
        <w:pStyle w:val="NoSpacing"/>
        <w:spacing w:line="360" w:lineRule="atLeast"/>
        <w:rPr>
          <w:rFonts w:ascii="Times New Roman Italic" w:hAnsi="Times New Roman Italic" w:cs="Times New Roman"/>
          <w:i/>
          <w:iCs/>
          <w:spacing w:val="-2"/>
          <w:w w:val="105"/>
          <w:sz w:val="28"/>
          <w:szCs w:val="28"/>
        </w:rPr>
      </w:pPr>
      <w:r w:rsidRPr="001250CA">
        <w:rPr>
          <w:rFonts w:ascii="Times New Roman Italic" w:hAnsi="Times New Roman Italic" w:cs="Times New Roman"/>
          <w:i/>
          <w:iCs/>
          <w:spacing w:val="-2"/>
          <w:w w:val="105"/>
          <w:sz w:val="28"/>
          <w:szCs w:val="28"/>
        </w:rPr>
        <w:t xml:space="preserve">Căn cứ </w:t>
      </w:r>
      <w:r w:rsidR="000969D0" w:rsidRPr="001250CA">
        <w:rPr>
          <w:rFonts w:ascii="Times New Roman Italic" w:hAnsi="Times New Roman Italic" w:cs="Times New Roman"/>
          <w:i/>
          <w:iCs/>
          <w:spacing w:val="-2"/>
          <w:w w:val="105"/>
          <w:sz w:val="28"/>
          <w:szCs w:val="28"/>
        </w:rPr>
        <w:t xml:space="preserve">Thông báo số 112-TB/VPTW ngày 12 tháng 12 năm 2024 của </w:t>
      </w:r>
      <w:r w:rsidR="000969D0" w:rsidRPr="00CE4EB7">
        <w:rPr>
          <w:rFonts w:ascii="Times New Roman Italic" w:hAnsi="Times New Roman Italic" w:cs="Times New Roman"/>
          <w:i/>
          <w:iCs/>
          <w:spacing w:val="-2"/>
          <w:sz w:val="28"/>
          <w:szCs w:val="28"/>
        </w:rPr>
        <w:t>Văn phòng Trung ương Đảng</w:t>
      </w:r>
      <w:r w:rsidR="00C23373" w:rsidRPr="00CE4EB7">
        <w:rPr>
          <w:rFonts w:ascii="Times New Roman Italic" w:hAnsi="Times New Roman Italic" w:cs="Times New Roman"/>
          <w:i/>
          <w:iCs/>
          <w:spacing w:val="-2"/>
          <w:sz w:val="28"/>
          <w:szCs w:val="28"/>
        </w:rPr>
        <w:t xml:space="preserve"> về kết luận của Lãnh đạo chủ chốt về tình hình và kết quả công việc tháng 11</w:t>
      </w:r>
      <w:r w:rsidR="003029C9">
        <w:rPr>
          <w:rFonts w:asciiTheme="minorHAnsi" w:hAnsiTheme="minorHAnsi" w:cs="Times New Roman"/>
          <w:i/>
          <w:iCs/>
          <w:spacing w:val="-2"/>
          <w:sz w:val="28"/>
          <w:szCs w:val="28"/>
          <w:lang w:val="vi-VN"/>
        </w:rPr>
        <w:t xml:space="preserve"> năm </w:t>
      </w:r>
      <w:r w:rsidR="00C23373" w:rsidRPr="00CE4EB7">
        <w:rPr>
          <w:rFonts w:ascii="Times New Roman Italic" w:hAnsi="Times New Roman Italic" w:cs="Times New Roman"/>
          <w:i/>
          <w:iCs/>
          <w:spacing w:val="-2"/>
          <w:sz w:val="28"/>
          <w:szCs w:val="28"/>
        </w:rPr>
        <w:t xml:space="preserve">2024, một số vấn đề cần quan tâm chỉ đạo trong thời gian tới; </w:t>
      </w:r>
    </w:p>
    <w:p w14:paraId="5988E189" w14:textId="0B7F034A" w:rsidR="00972743" w:rsidRPr="001250CA" w:rsidRDefault="00972743" w:rsidP="001250CA">
      <w:pPr>
        <w:pStyle w:val="NoSpacing"/>
        <w:spacing w:line="360" w:lineRule="atLeast"/>
        <w:rPr>
          <w:rFonts w:ascii="Times New Roman Italic" w:hAnsi="Times New Roman Italic" w:cs="Times New Roman"/>
          <w:i/>
          <w:iCs/>
          <w:w w:val="105"/>
          <w:sz w:val="28"/>
          <w:szCs w:val="28"/>
        </w:rPr>
      </w:pPr>
      <w:r w:rsidRPr="001250CA">
        <w:rPr>
          <w:rFonts w:ascii="Times New Roman Italic" w:hAnsi="Times New Roman Italic" w:cs="Times New Roman"/>
          <w:i/>
          <w:iCs/>
          <w:w w:val="105"/>
          <w:sz w:val="28"/>
          <w:szCs w:val="28"/>
        </w:rPr>
        <w:t xml:space="preserve">Căn cứ Công văn số 14033-CV/VPTW ngày 28 tháng 3 năm 2025 của </w:t>
      </w:r>
      <w:r w:rsidRPr="00CE4EB7">
        <w:rPr>
          <w:rFonts w:cs="Times New Roman"/>
          <w:i/>
          <w:iCs/>
          <w:sz w:val="28"/>
          <w:szCs w:val="28"/>
        </w:rPr>
        <w:t xml:space="preserve">Văn phòng Trung ương Đảng về ý kiến của Thường trực Ban Bí thư đối với kiến nghị, đề xuất của Ban Thường vụ Tỉnh ủy Kiên Giang; </w:t>
      </w:r>
    </w:p>
    <w:p w14:paraId="256D1612" w14:textId="30998E33" w:rsidR="00C14B6E" w:rsidRPr="00C14B6E" w:rsidRDefault="00366377" w:rsidP="00C14B6E">
      <w:pPr>
        <w:pStyle w:val="NoSpacing"/>
        <w:spacing w:line="360" w:lineRule="atLeast"/>
        <w:rPr>
          <w:rFonts w:cs="Times New Roman"/>
          <w:i/>
          <w:iCs/>
          <w:sz w:val="28"/>
          <w:szCs w:val="28"/>
          <w:lang w:val="vi-VN"/>
        </w:rPr>
      </w:pPr>
      <w:r w:rsidRPr="00366377">
        <w:rPr>
          <w:rFonts w:cs="Times New Roman"/>
          <w:i/>
          <w:iCs/>
          <w:sz w:val="28"/>
          <w:szCs w:val="28"/>
        </w:rPr>
        <w:t>Căn cứ Công văn số</w:t>
      </w:r>
      <w:r w:rsidR="001C200F">
        <w:rPr>
          <w:rFonts w:cs="Times New Roman"/>
          <w:i/>
          <w:iCs/>
          <w:sz w:val="28"/>
          <w:szCs w:val="28"/>
          <w:lang w:val="vi-VN"/>
        </w:rPr>
        <w:t xml:space="preserve"> 209</w:t>
      </w:r>
      <w:r w:rsidRPr="00366377">
        <w:rPr>
          <w:rFonts w:cs="Times New Roman"/>
          <w:i/>
          <w:iCs/>
          <w:sz w:val="28"/>
          <w:szCs w:val="28"/>
        </w:rPr>
        <w:t>-CV/ĐU</w:t>
      </w:r>
      <w:r w:rsidR="005F20A2">
        <w:rPr>
          <w:rFonts w:cs="Times New Roman"/>
          <w:i/>
          <w:iCs/>
          <w:sz w:val="28"/>
          <w:szCs w:val="28"/>
          <w:lang w:val="vi-VN"/>
        </w:rPr>
        <w:t xml:space="preserve"> </w:t>
      </w:r>
      <w:r w:rsidRPr="00366377">
        <w:rPr>
          <w:rFonts w:cs="Times New Roman"/>
          <w:i/>
          <w:iCs/>
          <w:sz w:val="28"/>
          <w:szCs w:val="28"/>
        </w:rPr>
        <w:t xml:space="preserve">ngày </w:t>
      </w:r>
      <w:r w:rsidR="00C14B6E">
        <w:rPr>
          <w:rFonts w:cs="Times New Roman"/>
          <w:i/>
          <w:iCs/>
          <w:sz w:val="28"/>
          <w:szCs w:val="28"/>
          <w:lang w:val="vi-VN"/>
        </w:rPr>
        <w:t>16</w:t>
      </w:r>
      <w:r w:rsidRPr="00366377">
        <w:rPr>
          <w:rFonts w:cs="Times New Roman"/>
          <w:i/>
          <w:iCs/>
          <w:sz w:val="28"/>
          <w:szCs w:val="28"/>
        </w:rPr>
        <w:t xml:space="preserve"> tháng 5 năm 2025 </w:t>
      </w:r>
      <w:r w:rsidR="001C200F">
        <w:rPr>
          <w:rFonts w:cs="Times New Roman"/>
          <w:i/>
          <w:iCs/>
          <w:sz w:val="28"/>
          <w:szCs w:val="28"/>
          <w:lang w:val="vi-VN"/>
        </w:rPr>
        <w:t xml:space="preserve">về ý kiến </w:t>
      </w:r>
      <w:r w:rsidRPr="00366377">
        <w:rPr>
          <w:rFonts w:cs="Times New Roman"/>
          <w:i/>
          <w:iCs/>
          <w:sz w:val="28"/>
          <w:szCs w:val="28"/>
        </w:rPr>
        <w:t xml:space="preserve">của </w:t>
      </w:r>
      <w:r w:rsidR="00301C24">
        <w:rPr>
          <w:rFonts w:cs="Times New Roman"/>
          <w:i/>
          <w:iCs/>
          <w:sz w:val="28"/>
          <w:szCs w:val="28"/>
          <w:lang w:val="vi-VN"/>
        </w:rPr>
        <w:t xml:space="preserve">Ban Thường vụ </w:t>
      </w:r>
      <w:r w:rsidRPr="00366377">
        <w:rPr>
          <w:rFonts w:cs="Times New Roman"/>
          <w:i/>
          <w:iCs/>
          <w:sz w:val="28"/>
          <w:szCs w:val="28"/>
        </w:rPr>
        <w:t xml:space="preserve">Đảng ủy Chính phủ </w:t>
      </w:r>
      <w:r w:rsidR="00C14B6E" w:rsidRPr="00CE4EB7">
        <w:rPr>
          <w:rFonts w:cs="Times New Roman"/>
          <w:i/>
          <w:iCs/>
          <w:sz w:val="28"/>
          <w:szCs w:val="28"/>
        </w:rPr>
        <w:t>đối với kiến nghị</w:t>
      </w:r>
      <w:r w:rsidR="00C14B6E">
        <w:rPr>
          <w:rFonts w:cs="Times New Roman"/>
          <w:i/>
          <w:iCs/>
          <w:sz w:val="28"/>
          <w:szCs w:val="28"/>
          <w:lang w:val="vi-VN"/>
        </w:rPr>
        <w:t xml:space="preserve"> </w:t>
      </w:r>
      <w:r w:rsidR="00C14B6E" w:rsidRPr="00CE4EB7">
        <w:rPr>
          <w:rFonts w:cs="Times New Roman"/>
          <w:i/>
          <w:iCs/>
          <w:sz w:val="28"/>
          <w:szCs w:val="28"/>
        </w:rPr>
        <w:t>của Ban Thường vụ Tỉnh ủy Kiên Giang</w:t>
      </w:r>
      <w:r w:rsidR="00C14B6E">
        <w:rPr>
          <w:rFonts w:cs="Times New Roman"/>
          <w:i/>
          <w:iCs/>
          <w:sz w:val="28"/>
          <w:szCs w:val="28"/>
          <w:lang w:val="vi-VN"/>
        </w:rPr>
        <w:t>;</w:t>
      </w:r>
    </w:p>
    <w:p w14:paraId="6B9B1639" w14:textId="77777777" w:rsidR="00EF20F4" w:rsidRPr="00CE4EB7" w:rsidRDefault="00EF20F4" w:rsidP="003D3C9D">
      <w:pPr>
        <w:pStyle w:val="NoSpacing"/>
        <w:widowControl w:val="0"/>
        <w:spacing w:line="360" w:lineRule="atLeast"/>
        <w:rPr>
          <w:i/>
          <w:iCs/>
          <w:sz w:val="28"/>
          <w:szCs w:val="28"/>
          <w:lang w:val="vi-VN"/>
        </w:rPr>
      </w:pPr>
      <w:r w:rsidRPr="00CE4EB7">
        <w:rPr>
          <w:i/>
          <w:iCs/>
          <w:sz w:val="28"/>
          <w:szCs w:val="28"/>
          <w:lang w:val="vi-VN"/>
        </w:rPr>
        <w:t xml:space="preserve">Căn cứ Thông báo số 98/TB-VPCP ngày 10 tháng 3 năm 2025 của Văn phòng Chính phủ về kết luận của Thường trực Chính phủ tại cuộc họp rà soát, chuẩn bị cho đăng cai Tuần lễ cấp cao APEC 2027; </w:t>
      </w:r>
    </w:p>
    <w:p w14:paraId="53372E78" w14:textId="349D85D2" w:rsidR="00EF20F4" w:rsidRPr="00CE4EB7" w:rsidRDefault="00EF20F4" w:rsidP="003D3C9D">
      <w:pPr>
        <w:pStyle w:val="NoSpacing"/>
        <w:widowControl w:val="0"/>
        <w:spacing w:line="360" w:lineRule="atLeast"/>
        <w:rPr>
          <w:i/>
          <w:iCs/>
          <w:sz w:val="28"/>
          <w:szCs w:val="28"/>
          <w:lang w:val="vi-VN"/>
        </w:rPr>
      </w:pPr>
      <w:r w:rsidRPr="00CE4EB7">
        <w:rPr>
          <w:i/>
          <w:iCs/>
          <w:sz w:val="28"/>
          <w:szCs w:val="28"/>
          <w:lang w:val="vi-VN"/>
        </w:rPr>
        <w:t xml:space="preserve">Căn cứ Thông báo số 200/TB-VPCP ngày 24 tháng 4 năm 2025 của Văn phòng Chính phủ về kết luận của Phó Thủ tướng Chính phủ Nguyễn Chí Dũng tại buổi làm việc với lãnh đạo tỉnh Kiên Giang; Thông báo số 219/TB-VPCP ngày 08 tháng 5 năm 2025 của Văn phòng Chính phủ về kết luận của Phó Thủ tướng Chính phủ Nguyễn Chí Dũng tại cuộc họp về giao nhiệm vụ chuẩn bị các điều kiện và thực hiện một số biện pháp để triển khai nhanh các dự án phục vụ hoạt động đối ngoại, nhiệm vụ chính trị của quốc gia tổ chức Hội nghị APEC 2027 tại thành phố Phú Quốc, tỉnh Kiên Giang. </w:t>
      </w:r>
    </w:p>
    <w:p w14:paraId="3C022378" w14:textId="492C9C25" w:rsidR="009D5398" w:rsidRPr="00CE4EB7" w:rsidRDefault="009D5398" w:rsidP="003D3C9D">
      <w:pPr>
        <w:pStyle w:val="NoSpacing"/>
        <w:spacing w:line="360" w:lineRule="atLeast"/>
        <w:rPr>
          <w:rFonts w:cs="Times New Roman"/>
          <w:i/>
          <w:iCs/>
          <w:sz w:val="28"/>
          <w:szCs w:val="28"/>
          <w:lang w:val="vi-VN"/>
        </w:rPr>
      </w:pPr>
      <w:r w:rsidRPr="00CE4EB7">
        <w:rPr>
          <w:rFonts w:cs="Times New Roman"/>
          <w:i/>
          <w:iCs/>
          <w:sz w:val="28"/>
          <w:szCs w:val="28"/>
          <w:lang w:val="vi-VN"/>
        </w:rPr>
        <w:t>Ý kiến của các Bộ: Tư pháp (</w:t>
      </w:r>
      <w:r w:rsidR="00066DE6" w:rsidRPr="00CE4EB7">
        <w:rPr>
          <w:rFonts w:cs="Times New Roman"/>
          <w:i/>
          <w:iCs/>
          <w:sz w:val="28"/>
          <w:szCs w:val="28"/>
          <w:lang w:val="vi-VN"/>
        </w:rPr>
        <w:t>c</w:t>
      </w:r>
      <w:r w:rsidRPr="00CE4EB7">
        <w:rPr>
          <w:rFonts w:cs="Times New Roman"/>
          <w:i/>
          <w:iCs/>
          <w:sz w:val="28"/>
          <w:szCs w:val="28"/>
          <w:lang w:val="vi-VN"/>
        </w:rPr>
        <w:t xml:space="preserve">ông văn số 1673/BTP-PLDSKT ngày 31 tháng 3 năm 2025 và </w:t>
      </w:r>
      <w:r w:rsidR="00393769" w:rsidRPr="00CE4EB7">
        <w:rPr>
          <w:rFonts w:cs="Times New Roman"/>
          <w:i/>
          <w:iCs/>
          <w:sz w:val="28"/>
          <w:szCs w:val="28"/>
          <w:lang w:val="vi-VN"/>
        </w:rPr>
        <w:t>c</w:t>
      </w:r>
      <w:r w:rsidRPr="00CE4EB7">
        <w:rPr>
          <w:rFonts w:cs="Times New Roman"/>
          <w:i/>
          <w:iCs/>
          <w:sz w:val="28"/>
          <w:szCs w:val="28"/>
          <w:lang w:val="vi-VN"/>
        </w:rPr>
        <w:t xml:space="preserve">ông văn </w:t>
      </w:r>
      <w:r w:rsidR="00760B5D" w:rsidRPr="00CE4EB7">
        <w:rPr>
          <w:rFonts w:cs="Times New Roman"/>
          <w:i/>
          <w:iCs/>
          <w:sz w:val="28"/>
          <w:szCs w:val="28"/>
          <w:lang w:val="vi-VN"/>
        </w:rPr>
        <w:t xml:space="preserve">số </w:t>
      </w:r>
      <w:r w:rsidRPr="00CE4EB7">
        <w:rPr>
          <w:rFonts w:cs="Times New Roman"/>
          <w:i/>
          <w:iCs/>
          <w:sz w:val="28"/>
          <w:szCs w:val="28"/>
          <w:lang w:val="vi-VN"/>
        </w:rPr>
        <w:t>2254/BTP-PLĐSKT ngày 25 tháng 4 năm 2025), Tài chính (</w:t>
      </w:r>
      <w:r w:rsidR="00760B5D" w:rsidRPr="00CE4EB7">
        <w:rPr>
          <w:rFonts w:cs="Times New Roman"/>
          <w:i/>
          <w:iCs/>
          <w:sz w:val="28"/>
          <w:szCs w:val="28"/>
          <w:lang w:val="vi-VN"/>
        </w:rPr>
        <w:t>c</w:t>
      </w:r>
      <w:r w:rsidRPr="00CE4EB7">
        <w:rPr>
          <w:rFonts w:cs="Times New Roman"/>
          <w:i/>
          <w:iCs/>
          <w:sz w:val="28"/>
          <w:szCs w:val="28"/>
          <w:lang w:val="vi-VN"/>
        </w:rPr>
        <w:t>ông văn số 4637/BTC-KTĐP ngày 10 tháng 4 năm 2025</w:t>
      </w:r>
      <w:r w:rsidR="0023773E" w:rsidRPr="00B42B58">
        <w:rPr>
          <w:rFonts w:cs="Times New Roman"/>
          <w:i/>
          <w:iCs/>
          <w:sz w:val="28"/>
          <w:szCs w:val="28"/>
          <w:lang w:val="vi-VN"/>
        </w:rPr>
        <w:t>,</w:t>
      </w:r>
      <w:r w:rsidRPr="00CE4EB7">
        <w:rPr>
          <w:rFonts w:cs="Times New Roman"/>
          <w:i/>
          <w:iCs/>
          <w:sz w:val="28"/>
          <w:szCs w:val="28"/>
          <w:lang w:val="vi-VN"/>
        </w:rPr>
        <w:t xml:space="preserve"> </w:t>
      </w:r>
      <w:r w:rsidR="003B36C3" w:rsidRPr="00CE4EB7">
        <w:rPr>
          <w:rFonts w:cs="Times New Roman"/>
          <w:i/>
          <w:iCs/>
          <w:sz w:val="28"/>
          <w:szCs w:val="28"/>
          <w:lang w:val="vi-VN"/>
        </w:rPr>
        <w:t>c</w:t>
      </w:r>
      <w:r w:rsidRPr="00CE4EB7">
        <w:rPr>
          <w:rFonts w:cs="Times New Roman"/>
          <w:i/>
          <w:iCs/>
          <w:sz w:val="28"/>
          <w:szCs w:val="28"/>
          <w:lang w:val="vi-VN"/>
        </w:rPr>
        <w:t>ông văn số 5558/BTC-ĐT ngày 25 tháng 4 năm 2025</w:t>
      </w:r>
      <w:r w:rsidR="0023773E" w:rsidRPr="00B42B58">
        <w:rPr>
          <w:rFonts w:cs="Times New Roman"/>
          <w:i/>
          <w:iCs/>
          <w:sz w:val="28"/>
          <w:szCs w:val="28"/>
          <w:lang w:val="vi-VN"/>
        </w:rPr>
        <w:t xml:space="preserve"> và công văn số 6157/BTC-ĐT ngày 08 tháng 5 năm 2025</w:t>
      </w:r>
      <w:r w:rsidRPr="00CE4EB7">
        <w:rPr>
          <w:rFonts w:cs="Times New Roman"/>
          <w:i/>
          <w:iCs/>
          <w:sz w:val="28"/>
          <w:szCs w:val="28"/>
          <w:lang w:val="vi-VN"/>
        </w:rPr>
        <w:t>), Xây dựng (</w:t>
      </w:r>
      <w:r w:rsidR="00276F95" w:rsidRPr="00CE4EB7">
        <w:rPr>
          <w:rFonts w:cs="Times New Roman"/>
          <w:i/>
          <w:iCs/>
          <w:sz w:val="28"/>
          <w:szCs w:val="28"/>
          <w:lang w:val="vi-VN"/>
        </w:rPr>
        <w:t>c</w:t>
      </w:r>
      <w:r w:rsidRPr="00CE4EB7">
        <w:rPr>
          <w:rFonts w:cs="Times New Roman"/>
          <w:i/>
          <w:iCs/>
          <w:sz w:val="28"/>
          <w:szCs w:val="28"/>
          <w:lang w:val="vi-VN"/>
        </w:rPr>
        <w:t xml:space="preserve">ông văn số 1125/BXD-KHTC ngày 28 tháng 3 năm 2025 và </w:t>
      </w:r>
      <w:r w:rsidR="00276F95" w:rsidRPr="00CE4EB7">
        <w:rPr>
          <w:rFonts w:cs="Times New Roman"/>
          <w:i/>
          <w:iCs/>
          <w:sz w:val="28"/>
          <w:szCs w:val="28"/>
          <w:lang w:val="vi-VN"/>
        </w:rPr>
        <w:t>c</w:t>
      </w:r>
      <w:r w:rsidRPr="00CE4EB7">
        <w:rPr>
          <w:rFonts w:cs="Times New Roman"/>
          <w:i/>
          <w:iCs/>
          <w:sz w:val="28"/>
          <w:szCs w:val="28"/>
          <w:lang w:val="vi-VN"/>
        </w:rPr>
        <w:t>ông văn số 2545/BXD-KHTC ngày 23 tháng 4 năm 2025), Nông nghiệp và Môi trường (</w:t>
      </w:r>
      <w:r w:rsidR="00276F95" w:rsidRPr="00CE4EB7">
        <w:rPr>
          <w:rFonts w:cs="Times New Roman"/>
          <w:i/>
          <w:iCs/>
          <w:sz w:val="28"/>
          <w:szCs w:val="28"/>
          <w:lang w:val="vi-VN"/>
        </w:rPr>
        <w:t>c</w:t>
      </w:r>
      <w:r w:rsidRPr="00CE4EB7">
        <w:rPr>
          <w:rFonts w:cs="Times New Roman"/>
          <w:i/>
          <w:iCs/>
          <w:sz w:val="28"/>
          <w:szCs w:val="28"/>
          <w:lang w:val="vi-VN"/>
        </w:rPr>
        <w:t xml:space="preserve">ông văn số 1071/BNNMT-KHTC ngày 14 tháng 4 năm 2025 và </w:t>
      </w:r>
      <w:r w:rsidR="00276F95" w:rsidRPr="00CE4EB7">
        <w:rPr>
          <w:rFonts w:cs="Times New Roman"/>
          <w:i/>
          <w:iCs/>
          <w:sz w:val="28"/>
          <w:szCs w:val="28"/>
          <w:lang w:val="vi-VN"/>
        </w:rPr>
        <w:t>c</w:t>
      </w:r>
      <w:r w:rsidRPr="00CE4EB7">
        <w:rPr>
          <w:rFonts w:cs="Times New Roman"/>
          <w:i/>
          <w:iCs/>
          <w:sz w:val="28"/>
          <w:szCs w:val="28"/>
          <w:lang w:val="vi-VN"/>
        </w:rPr>
        <w:t>ông văn số 1406/BNNMT-KHTC ngày 23 tháng 4 năm 2025), Nội vụ (</w:t>
      </w:r>
      <w:r w:rsidR="00A21C22" w:rsidRPr="00CE4EB7">
        <w:rPr>
          <w:rFonts w:cs="Times New Roman"/>
          <w:i/>
          <w:iCs/>
          <w:sz w:val="28"/>
          <w:szCs w:val="28"/>
          <w:lang w:val="vi-VN"/>
        </w:rPr>
        <w:t>c</w:t>
      </w:r>
      <w:r w:rsidRPr="00CE4EB7">
        <w:rPr>
          <w:rFonts w:cs="Times New Roman"/>
          <w:i/>
          <w:iCs/>
          <w:sz w:val="28"/>
          <w:szCs w:val="28"/>
          <w:lang w:val="vi-VN"/>
        </w:rPr>
        <w:t>ông văn số 721/BNV-TCBC ngày 28 tháng 3 năm 2025), Ngoại giao (</w:t>
      </w:r>
      <w:r w:rsidR="00A21C22" w:rsidRPr="00CE4EB7">
        <w:rPr>
          <w:rFonts w:cs="Times New Roman"/>
          <w:i/>
          <w:iCs/>
          <w:sz w:val="28"/>
          <w:szCs w:val="28"/>
          <w:lang w:val="vi-VN"/>
        </w:rPr>
        <w:t xml:space="preserve">công văn số </w:t>
      </w:r>
      <w:r w:rsidRPr="00CE4EB7">
        <w:rPr>
          <w:rFonts w:cs="Times New Roman"/>
          <w:i/>
          <w:iCs/>
          <w:sz w:val="28"/>
          <w:szCs w:val="28"/>
          <w:lang w:val="vi-VN"/>
        </w:rPr>
        <w:t>1629/BNG-NGKT ngày 28 tháng 3 năm 2025</w:t>
      </w:r>
      <w:r w:rsidR="00396D46" w:rsidRPr="00CE4EB7">
        <w:rPr>
          <w:rFonts w:cs="Times New Roman"/>
          <w:i/>
          <w:iCs/>
          <w:sz w:val="28"/>
          <w:szCs w:val="28"/>
          <w:lang w:val="vi-VN"/>
        </w:rPr>
        <w:t xml:space="preserve"> và công văn số 2533/BNG-NGKT ngày </w:t>
      </w:r>
      <w:r w:rsidR="00040764" w:rsidRPr="00CE4EB7">
        <w:rPr>
          <w:rFonts w:cs="Times New Roman"/>
          <w:i/>
          <w:iCs/>
          <w:sz w:val="28"/>
          <w:szCs w:val="28"/>
          <w:lang w:val="vi-VN"/>
        </w:rPr>
        <w:t>28 tháng 4 năm 2025</w:t>
      </w:r>
      <w:r w:rsidRPr="00CE4EB7">
        <w:rPr>
          <w:rFonts w:cs="Times New Roman"/>
          <w:i/>
          <w:iCs/>
          <w:sz w:val="28"/>
          <w:szCs w:val="28"/>
          <w:lang w:val="vi-VN"/>
        </w:rPr>
        <w:t>), Quốc phòng (</w:t>
      </w:r>
      <w:r w:rsidR="00102E06" w:rsidRPr="00CE4EB7">
        <w:rPr>
          <w:rFonts w:cs="Times New Roman"/>
          <w:i/>
          <w:iCs/>
          <w:sz w:val="28"/>
          <w:szCs w:val="28"/>
          <w:lang w:val="vi-VN"/>
        </w:rPr>
        <w:t>c</w:t>
      </w:r>
      <w:r w:rsidRPr="00CE4EB7">
        <w:rPr>
          <w:rFonts w:cs="Times New Roman"/>
          <w:i/>
          <w:iCs/>
          <w:sz w:val="28"/>
          <w:szCs w:val="28"/>
          <w:lang w:val="vi-VN"/>
        </w:rPr>
        <w:t xml:space="preserve">ông văn số 1476/BQP-TM ngày 26 tháng 3 năm 2025 và </w:t>
      </w:r>
      <w:r w:rsidR="001F3117" w:rsidRPr="00CE4EB7">
        <w:rPr>
          <w:rFonts w:cs="Times New Roman"/>
          <w:i/>
          <w:iCs/>
          <w:sz w:val="28"/>
          <w:szCs w:val="28"/>
          <w:lang w:val="vi-VN"/>
        </w:rPr>
        <w:t>c</w:t>
      </w:r>
      <w:r w:rsidRPr="00CE4EB7">
        <w:rPr>
          <w:rFonts w:cs="Times New Roman"/>
          <w:i/>
          <w:iCs/>
          <w:sz w:val="28"/>
          <w:szCs w:val="28"/>
          <w:lang w:val="vi-VN"/>
        </w:rPr>
        <w:t>ông văn số 2168/BQP-TM ngày 23 tháng 4 năm 2025), Công an (</w:t>
      </w:r>
      <w:r w:rsidR="00953D78" w:rsidRPr="00CE4EB7">
        <w:rPr>
          <w:rFonts w:cs="Times New Roman"/>
          <w:i/>
          <w:iCs/>
          <w:sz w:val="28"/>
          <w:szCs w:val="28"/>
          <w:lang w:val="vi-VN"/>
        </w:rPr>
        <w:t>c</w:t>
      </w:r>
      <w:r w:rsidRPr="00CE4EB7">
        <w:rPr>
          <w:rFonts w:cs="Times New Roman"/>
          <w:i/>
          <w:iCs/>
          <w:sz w:val="28"/>
          <w:szCs w:val="28"/>
          <w:lang w:val="vi-VN"/>
        </w:rPr>
        <w:t xml:space="preserve">ông văn số 1175/BCA-ANKT ngày 31 tháng 3 năm 2025 và </w:t>
      </w:r>
      <w:r w:rsidR="008C61FF" w:rsidRPr="00CE4EB7">
        <w:rPr>
          <w:rFonts w:cs="Times New Roman"/>
          <w:i/>
          <w:iCs/>
          <w:sz w:val="28"/>
          <w:szCs w:val="28"/>
          <w:lang w:val="vi-VN"/>
        </w:rPr>
        <w:t xml:space="preserve">công văn </w:t>
      </w:r>
      <w:r w:rsidRPr="00CE4EB7">
        <w:rPr>
          <w:rFonts w:cs="Times New Roman"/>
          <w:i/>
          <w:iCs/>
          <w:sz w:val="28"/>
          <w:szCs w:val="28"/>
          <w:lang w:val="vi-VN"/>
        </w:rPr>
        <w:t>số 1674/BCA-ANKT ngày 28 tháng 4 năm 2025),</w:t>
      </w:r>
    </w:p>
    <w:p w14:paraId="734123B3" w14:textId="08B1DBF4" w:rsidR="00972743" w:rsidRPr="005F20A2" w:rsidRDefault="00972743" w:rsidP="005F20A2">
      <w:pPr>
        <w:pStyle w:val="NoSpacing"/>
        <w:spacing w:line="360" w:lineRule="atLeast"/>
        <w:rPr>
          <w:rFonts w:asciiTheme="minorHAnsi" w:hAnsiTheme="minorHAnsi" w:cs="Times New Roman"/>
          <w:i/>
          <w:iCs/>
          <w:sz w:val="28"/>
          <w:szCs w:val="28"/>
          <w:lang w:val="vi-VN"/>
        </w:rPr>
      </w:pPr>
      <w:r w:rsidRPr="005F20A2">
        <w:rPr>
          <w:rFonts w:ascii="Times New Roman Italic" w:hAnsi="Times New Roman Italic" w:cs="Times New Roman"/>
          <w:i/>
          <w:iCs/>
          <w:sz w:val="28"/>
          <w:szCs w:val="28"/>
          <w:lang w:val="vi-VN"/>
        </w:rPr>
        <w:t xml:space="preserve">Theo đề nghị của Ủy ban nhân dân tỉnh Kiên Giang tại Tờ trình số </w:t>
      </w:r>
      <w:r w:rsidR="00B25E4A" w:rsidRPr="005F20A2">
        <w:rPr>
          <w:rFonts w:ascii="Times New Roman Italic" w:hAnsi="Times New Roman Italic" w:cs="Times New Roman"/>
          <w:i/>
          <w:iCs/>
          <w:sz w:val="28"/>
          <w:szCs w:val="28"/>
          <w:lang w:val="vi-VN"/>
        </w:rPr>
        <w:t>14</w:t>
      </w:r>
      <w:r w:rsidR="00632E5F" w:rsidRPr="005F20A2">
        <w:rPr>
          <w:rFonts w:ascii="Times New Roman Italic" w:hAnsi="Times New Roman Italic" w:cs="Times New Roman"/>
          <w:i/>
          <w:iCs/>
          <w:sz w:val="28"/>
          <w:szCs w:val="28"/>
          <w:lang w:val="vi-VN"/>
        </w:rPr>
        <w:t>5</w:t>
      </w:r>
      <w:r w:rsidRPr="005F20A2">
        <w:rPr>
          <w:rFonts w:ascii="Times New Roman Italic" w:hAnsi="Times New Roman Italic" w:cs="Times New Roman"/>
          <w:i/>
          <w:iCs/>
          <w:sz w:val="28"/>
          <w:szCs w:val="28"/>
          <w:lang w:val="vi-VN"/>
        </w:rPr>
        <w:t xml:space="preserve">/TTr-UBND ngày </w:t>
      </w:r>
      <w:r w:rsidR="00B25E4A" w:rsidRPr="005F20A2">
        <w:rPr>
          <w:rFonts w:ascii="Times New Roman Italic" w:hAnsi="Times New Roman Italic" w:cs="Times New Roman"/>
          <w:i/>
          <w:iCs/>
          <w:sz w:val="28"/>
          <w:szCs w:val="28"/>
          <w:lang w:val="vi-VN"/>
        </w:rPr>
        <w:t>08</w:t>
      </w:r>
      <w:r w:rsidR="006C1BB4" w:rsidRPr="005F20A2">
        <w:rPr>
          <w:rFonts w:ascii="Times New Roman Italic" w:hAnsi="Times New Roman Italic" w:cs="Times New Roman"/>
          <w:i/>
          <w:iCs/>
          <w:sz w:val="28"/>
          <w:szCs w:val="28"/>
          <w:lang w:val="vi-VN"/>
        </w:rPr>
        <w:t xml:space="preserve"> </w:t>
      </w:r>
      <w:r w:rsidRPr="005F20A2">
        <w:rPr>
          <w:rFonts w:ascii="Times New Roman Italic" w:hAnsi="Times New Roman Italic" w:cs="Times New Roman"/>
          <w:i/>
          <w:iCs/>
          <w:sz w:val="28"/>
          <w:szCs w:val="28"/>
          <w:lang w:val="vi-VN"/>
        </w:rPr>
        <w:t xml:space="preserve">tháng </w:t>
      </w:r>
      <w:r w:rsidR="006C1BB4" w:rsidRPr="005F20A2">
        <w:rPr>
          <w:rFonts w:ascii="Times New Roman Italic" w:hAnsi="Times New Roman Italic" w:cs="Times New Roman"/>
          <w:i/>
          <w:iCs/>
          <w:sz w:val="28"/>
          <w:szCs w:val="28"/>
          <w:lang w:val="vi-VN"/>
        </w:rPr>
        <w:t>5</w:t>
      </w:r>
      <w:r w:rsidRPr="005F20A2">
        <w:rPr>
          <w:rFonts w:ascii="Times New Roman Italic" w:hAnsi="Times New Roman Italic" w:cs="Times New Roman"/>
          <w:i/>
          <w:iCs/>
          <w:sz w:val="28"/>
          <w:szCs w:val="28"/>
          <w:lang w:val="vi-VN"/>
        </w:rPr>
        <w:t xml:space="preserve"> năm 2025</w:t>
      </w:r>
      <w:r w:rsidR="002172F3" w:rsidRPr="005F20A2">
        <w:rPr>
          <w:rFonts w:ascii="Times New Roman Italic" w:hAnsi="Times New Roman Italic" w:cs="Times New Roman"/>
          <w:i/>
          <w:iCs/>
          <w:sz w:val="28"/>
          <w:szCs w:val="28"/>
          <w:lang w:val="vi-VN"/>
        </w:rPr>
        <w:t xml:space="preserve"> </w:t>
      </w:r>
      <w:r w:rsidR="00301793" w:rsidRPr="005F20A2">
        <w:rPr>
          <w:rFonts w:ascii="Times New Roman Italic" w:hAnsi="Times New Roman Italic" w:cs="Times New Roman"/>
          <w:i/>
          <w:iCs/>
          <w:sz w:val="28"/>
          <w:szCs w:val="28"/>
          <w:lang w:val="vi-VN"/>
        </w:rPr>
        <w:t>về việc giao nhiệm vụ chuẩn bị các điều kiện và thực hiện một số biện pháp để triển khai nhanh các dự án phục vụ Hội nghị APEC 2027 tại thành phố Phú Quốc, tỉnh Kiên Gian</w:t>
      </w:r>
      <w:r w:rsidR="000F6950" w:rsidRPr="005F20A2">
        <w:rPr>
          <w:rFonts w:ascii="Times New Roman Italic" w:hAnsi="Times New Roman Italic" w:cs="Times New Roman"/>
          <w:i/>
          <w:iCs/>
          <w:sz w:val="28"/>
          <w:szCs w:val="28"/>
          <w:lang w:val="vi-VN"/>
        </w:rPr>
        <w:t>g</w:t>
      </w:r>
      <w:r w:rsidR="000B0DAA">
        <w:rPr>
          <w:rFonts w:asciiTheme="minorHAnsi" w:hAnsiTheme="minorHAnsi" w:cs="Times New Roman"/>
          <w:i/>
          <w:iCs/>
          <w:sz w:val="28"/>
          <w:szCs w:val="28"/>
          <w:lang w:val="vi-VN"/>
        </w:rPr>
        <w:t xml:space="preserve">, </w:t>
      </w:r>
      <w:r w:rsidR="000F6950" w:rsidRPr="005F20A2">
        <w:rPr>
          <w:rFonts w:ascii="Times New Roman Italic" w:hAnsi="Times New Roman Italic" w:cs="Times New Roman"/>
          <w:i/>
          <w:iCs/>
          <w:sz w:val="28"/>
          <w:szCs w:val="28"/>
          <w:lang w:val="vi-VN"/>
        </w:rPr>
        <w:t xml:space="preserve">Công văn số    </w:t>
      </w:r>
      <w:r w:rsidR="006130A9" w:rsidRPr="005F20A2">
        <w:rPr>
          <w:rFonts w:ascii="Times New Roman Italic" w:hAnsi="Times New Roman Italic" w:cs="Times New Roman"/>
          <w:i/>
          <w:iCs/>
          <w:sz w:val="28"/>
          <w:szCs w:val="28"/>
          <w:lang w:val="vi-VN"/>
        </w:rPr>
        <w:t xml:space="preserve">    </w:t>
      </w:r>
      <w:r w:rsidR="005F20A2" w:rsidRPr="005F20A2">
        <w:rPr>
          <w:rFonts w:cs="Times New Roman"/>
          <w:i/>
          <w:iCs/>
          <w:sz w:val="28"/>
          <w:szCs w:val="28"/>
          <w:lang w:val="vi-VN"/>
        </w:rPr>
        <w:t>11</w:t>
      </w:r>
      <w:r w:rsidR="00CD374D">
        <w:rPr>
          <w:rFonts w:cs="Times New Roman"/>
          <w:i/>
          <w:iCs/>
          <w:sz w:val="28"/>
          <w:szCs w:val="28"/>
          <w:lang w:val="vi-VN"/>
        </w:rPr>
        <w:t>95</w:t>
      </w:r>
      <w:r w:rsidR="000F6950" w:rsidRPr="005F20A2">
        <w:rPr>
          <w:rFonts w:cs="Times New Roman"/>
          <w:i/>
          <w:iCs/>
          <w:sz w:val="28"/>
          <w:szCs w:val="28"/>
          <w:lang w:val="vi-VN"/>
        </w:rPr>
        <w:t>/UBND</w:t>
      </w:r>
      <w:r w:rsidR="000F6950" w:rsidRPr="005F20A2">
        <w:rPr>
          <w:rFonts w:ascii="Times New Roman Italic" w:hAnsi="Times New Roman Italic" w:cs="Times New Roman"/>
          <w:i/>
          <w:iCs/>
          <w:sz w:val="28"/>
          <w:szCs w:val="28"/>
          <w:lang w:val="vi-VN"/>
        </w:rPr>
        <w:t>-KT ngày 1</w:t>
      </w:r>
      <w:r w:rsidR="00CD374D">
        <w:rPr>
          <w:rFonts w:asciiTheme="minorHAnsi" w:hAnsiTheme="minorHAnsi" w:cs="Times New Roman"/>
          <w:i/>
          <w:iCs/>
          <w:sz w:val="28"/>
          <w:szCs w:val="28"/>
          <w:lang w:val="vi-VN"/>
        </w:rPr>
        <w:t>6</w:t>
      </w:r>
      <w:bookmarkStart w:id="2" w:name="_GoBack"/>
      <w:bookmarkEnd w:id="2"/>
      <w:r w:rsidR="000F6950" w:rsidRPr="005F20A2">
        <w:rPr>
          <w:rFonts w:ascii="Times New Roman Italic" w:hAnsi="Times New Roman Italic" w:cs="Times New Roman"/>
          <w:i/>
          <w:iCs/>
          <w:sz w:val="28"/>
          <w:szCs w:val="28"/>
          <w:lang w:val="vi-VN"/>
        </w:rPr>
        <w:t xml:space="preserve"> tháng 5 năm 2025 về việc </w:t>
      </w:r>
      <w:r w:rsidR="00DD008C" w:rsidRPr="005F20A2">
        <w:rPr>
          <w:rFonts w:ascii="Times New Roman Italic" w:hAnsi="Times New Roman Italic" w:cs="Times New Roman"/>
          <w:i/>
          <w:iCs/>
          <w:sz w:val="28"/>
          <w:szCs w:val="28"/>
          <w:lang w:val="vi-VN"/>
        </w:rPr>
        <w:t xml:space="preserve">tiếp thu, hoàn thiện </w:t>
      </w:r>
      <w:r w:rsidR="006130A9" w:rsidRPr="005F20A2">
        <w:rPr>
          <w:rFonts w:ascii="Times New Roman Italic" w:hAnsi="Times New Roman Italic" w:cs="Times New Roman"/>
          <w:i/>
          <w:iCs/>
          <w:sz w:val="28"/>
          <w:szCs w:val="28"/>
          <w:lang w:val="vi-VN"/>
        </w:rPr>
        <w:t>dự thảo Quyết định của Thủ tướng Chính phủ về giao nhiệm vụ chuẩn bị các điều kiện và thực hiện một số biện pháp để triển khai nhanh các dự án phục vụ tổ chức sự kiện Hội nghị APEC 2027 tại thành phố Phú Quốc, tỉnh Kiên Giang</w:t>
      </w:r>
      <w:r w:rsidR="00CC5AAC" w:rsidRPr="005F20A2">
        <w:rPr>
          <w:rFonts w:ascii="Times New Roman Italic" w:hAnsi="Times New Roman Italic" w:cs="Times New Roman"/>
          <w:i/>
          <w:iCs/>
          <w:sz w:val="28"/>
          <w:szCs w:val="28"/>
          <w:lang w:val="vi-VN"/>
        </w:rPr>
        <w:t>,</w:t>
      </w:r>
      <w:r w:rsidR="00301793" w:rsidRPr="005F20A2">
        <w:rPr>
          <w:rFonts w:ascii="Times New Roman Italic" w:hAnsi="Times New Roman Italic" w:cs="Times New Roman"/>
          <w:i/>
          <w:iCs/>
          <w:sz w:val="28"/>
          <w:szCs w:val="28"/>
          <w:lang w:val="vi-VN"/>
        </w:rPr>
        <w:t xml:space="preserve"> </w:t>
      </w:r>
    </w:p>
    <w:p w14:paraId="14A6E213" w14:textId="77DBA251" w:rsidR="00972743" w:rsidRPr="00CE4EB7" w:rsidRDefault="00972743" w:rsidP="003D3C9D">
      <w:pPr>
        <w:pStyle w:val="NormalWeb"/>
        <w:shd w:val="clear" w:color="auto" w:fill="FFFFFF"/>
        <w:spacing w:before="240" w:beforeAutospacing="0" w:after="240" w:afterAutospacing="0"/>
        <w:jc w:val="center"/>
        <w:rPr>
          <w:b/>
          <w:bCs/>
          <w:sz w:val="28"/>
          <w:szCs w:val="28"/>
          <w:lang w:val="vi-VN"/>
        </w:rPr>
      </w:pPr>
      <w:r w:rsidRPr="00CE4EB7">
        <w:rPr>
          <w:b/>
          <w:bCs/>
          <w:sz w:val="28"/>
          <w:szCs w:val="28"/>
          <w:lang w:val="vi-VN"/>
        </w:rPr>
        <w:t>QUYẾT ĐỊNH:</w:t>
      </w:r>
    </w:p>
    <w:p w14:paraId="613BC22D" w14:textId="5D740A02" w:rsidR="00972743" w:rsidRPr="00CE4EB7" w:rsidRDefault="00972743" w:rsidP="003D3C9D">
      <w:pPr>
        <w:pStyle w:val="NoSpacing"/>
        <w:spacing w:line="360" w:lineRule="atLeast"/>
        <w:rPr>
          <w:rFonts w:cs="Times New Roman"/>
          <w:iCs/>
          <w:sz w:val="28"/>
          <w:szCs w:val="28"/>
          <w:lang w:val="vi-VN"/>
        </w:rPr>
      </w:pPr>
      <w:r w:rsidRPr="00CE4EB7">
        <w:rPr>
          <w:rFonts w:cs="Times New Roman"/>
          <w:b/>
          <w:bCs/>
          <w:sz w:val="28"/>
          <w:szCs w:val="28"/>
          <w:lang w:val="vi-VN"/>
        </w:rPr>
        <w:t>Điều 1.</w:t>
      </w:r>
      <w:r w:rsidRPr="00CE4EB7">
        <w:rPr>
          <w:rFonts w:cs="Times New Roman"/>
          <w:sz w:val="28"/>
          <w:szCs w:val="28"/>
          <w:lang w:val="vi-VN"/>
        </w:rPr>
        <w:t xml:space="preserve"> Giao </w:t>
      </w:r>
      <w:r w:rsidRPr="00CE4EB7">
        <w:rPr>
          <w:rFonts w:cs="Times New Roman"/>
          <w:iCs/>
          <w:sz w:val="28"/>
          <w:szCs w:val="28"/>
          <w:lang w:val="vi-VN"/>
        </w:rPr>
        <w:t>Ủy ban nhân dân tỉnh Kiên Giang chủ trì, phối hợp với các</w:t>
      </w:r>
      <w:r w:rsidR="00607BE1" w:rsidRPr="00CE4EB7">
        <w:rPr>
          <w:rFonts w:cs="Times New Roman"/>
          <w:iCs/>
          <w:sz w:val="28"/>
          <w:szCs w:val="28"/>
          <w:lang w:val="vi-VN"/>
        </w:rPr>
        <w:t xml:space="preserve"> Bộ,</w:t>
      </w:r>
      <w:r w:rsidRPr="00CE4EB7">
        <w:rPr>
          <w:rFonts w:cs="Times New Roman"/>
          <w:iCs/>
          <w:sz w:val="28"/>
          <w:szCs w:val="28"/>
          <w:lang w:val="vi-VN"/>
        </w:rPr>
        <w:t xml:space="preserve"> cơ quan có liên quan trong việc chuẩn bị các điều kiện </w:t>
      </w:r>
      <w:r w:rsidR="00AC385B" w:rsidRPr="00CE4EB7">
        <w:rPr>
          <w:rFonts w:cs="Times New Roman"/>
          <w:iCs/>
          <w:sz w:val="28"/>
          <w:szCs w:val="28"/>
          <w:lang w:val="vi-VN"/>
        </w:rPr>
        <w:t xml:space="preserve">về cơ sở hạ tầng </w:t>
      </w:r>
      <w:r w:rsidRPr="00CE4EB7">
        <w:rPr>
          <w:rFonts w:cs="Times New Roman"/>
          <w:iCs/>
          <w:sz w:val="28"/>
          <w:szCs w:val="28"/>
          <w:lang w:val="vi-VN"/>
        </w:rPr>
        <w:t xml:space="preserve">phục vụ tổ chức thành công Hội nghị APEC 2027 tại thành phố Phú Quốc, tỉnh Kiên Giang, gắn liền với sự phát triển bền vững của địa phương, đất nước. </w:t>
      </w:r>
      <w:r w:rsidR="00B06775" w:rsidRPr="00CE4EB7">
        <w:rPr>
          <w:rFonts w:cs="Times New Roman"/>
          <w:iCs/>
          <w:sz w:val="28"/>
          <w:szCs w:val="28"/>
          <w:lang w:val="vi-VN"/>
        </w:rPr>
        <w:t>Đây là hoạt động đối ngoại, nhiệm vụ chính trị</w:t>
      </w:r>
      <w:r w:rsidR="009A6398" w:rsidRPr="00CE4EB7">
        <w:rPr>
          <w:rFonts w:cs="Times New Roman"/>
          <w:iCs/>
          <w:sz w:val="28"/>
          <w:szCs w:val="28"/>
          <w:lang w:val="vi-VN"/>
        </w:rPr>
        <w:t xml:space="preserve"> của</w:t>
      </w:r>
      <w:r w:rsidR="00B06775" w:rsidRPr="00CE4EB7">
        <w:rPr>
          <w:rFonts w:cs="Times New Roman"/>
          <w:iCs/>
          <w:sz w:val="28"/>
          <w:szCs w:val="28"/>
          <w:lang w:val="vi-VN"/>
        </w:rPr>
        <w:t xml:space="preserve"> quốc gia</w:t>
      </w:r>
      <w:r w:rsidR="005437E1" w:rsidRPr="00CE4EB7">
        <w:rPr>
          <w:rFonts w:cs="Times New Roman"/>
          <w:iCs/>
          <w:sz w:val="28"/>
          <w:szCs w:val="28"/>
          <w:lang w:val="vi-VN"/>
        </w:rPr>
        <w:t xml:space="preserve">. </w:t>
      </w:r>
    </w:p>
    <w:p w14:paraId="4C9518EE" w14:textId="68AD7920" w:rsidR="00972743" w:rsidRPr="00CE4EB7" w:rsidRDefault="00972743" w:rsidP="003D3C9D">
      <w:pPr>
        <w:pStyle w:val="NoSpacing"/>
        <w:spacing w:line="360" w:lineRule="atLeast"/>
        <w:rPr>
          <w:rFonts w:cs="Times New Roman"/>
          <w:strike/>
          <w:spacing w:val="-4"/>
          <w:sz w:val="28"/>
          <w:szCs w:val="28"/>
          <w:lang w:val="vi-VN"/>
        </w:rPr>
      </w:pPr>
      <w:r w:rsidRPr="00CE4EB7">
        <w:rPr>
          <w:rFonts w:cs="Times New Roman"/>
          <w:b/>
          <w:bCs/>
          <w:sz w:val="28"/>
          <w:szCs w:val="28"/>
          <w:lang w:val="vi-VN"/>
        </w:rPr>
        <w:t>Điều 2.</w:t>
      </w:r>
      <w:r w:rsidRPr="00CE4EB7">
        <w:rPr>
          <w:rFonts w:cs="Times New Roman"/>
          <w:sz w:val="28"/>
          <w:szCs w:val="28"/>
          <w:lang w:val="vi-VN"/>
        </w:rPr>
        <w:t xml:space="preserve"> Chấp thuận chủ trương điều chỉnh Quy hoạch tỉnh Kiên Giang thời kỳ 2021</w:t>
      </w:r>
      <w:r w:rsidR="00B67F6A" w:rsidRPr="00CE4EB7">
        <w:rPr>
          <w:rFonts w:cs="Times New Roman"/>
          <w:sz w:val="28"/>
          <w:szCs w:val="28"/>
          <w:lang w:val="vi-VN"/>
        </w:rPr>
        <w:t xml:space="preserve"> </w:t>
      </w:r>
      <w:r w:rsidRPr="00CE4EB7">
        <w:rPr>
          <w:rFonts w:cs="Times New Roman"/>
          <w:sz w:val="28"/>
          <w:szCs w:val="28"/>
          <w:lang w:val="vi-VN"/>
        </w:rPr>
        <w:t>-</w:t>
      </w:r>
      <w:r w:rsidR="00B67F6A" w:rsidRPr="00CE4EB7">
        <w:rPr>
          <w:rFonts w:cs="Times New Roman"/>
          <w:sz w:val="28"/>
          <w:szCs w:val="28"/>
          <w:lang w:val="vi-VN"/>
        </w:rPr>
        <w:t xml:space="preserve"> </w:t>
      </w:r>
      <w:r w:rsidRPr="00CE4EB7">
        <w:rPr>
          <w:rFonts w:cs="Times New Roman"/>
          <w:sz w:val="28"/>
          <w:szCs w:val="28"/>
          <w:lang w:val="vi-VN"/>
        </w:rPr>
        <w:t xml:space="preserve">2030, tầm nhìn đến năm 2050 theo trình tự, thủ tục rút gọn </w:t>
      </w:r>
      <w:r w:rsidR="00664454" w:rsidRPr="00CE4EB7">
        <w:rPr>
          <w:rFonts w:cs="Times New Roman"/>
          <w:sz w:val="28"/>
          <w:szCs w:val="28"/>
          <w:lang w:val="vi-VN"/>
        </w:rPr>
        <w:t xml:space="preserve">theo quy định của pháp luật </w:t>
      </w:r>
      <w:r w:rsidR="00864EFC" w:rsidRPr="00CE4EB7">
        <w:rPr>
          <w:rFonts w:cs="Times New Roman"/>
          <w:sz w:val="28"/>
          <w:szCs w:val="28"/>
          <w:lang w:val="vi-VN"/>
        </w:rPr>
        <w:t>về quy hoạch</w:t>
      </w:r>
      <w:r w:rsidR="005B43A8" w:rsidRPr="00CE4EB7">
        <w:rPr>
          <w:rFonts w:cs="Times New Roman"/>
          <w:sz w:val="28"/>
          <w:szCs w:val="28"/>
          <w:lang w:val="vi-VN"/>
        </w:rPr>
        <w:t xml:space="preserve"> và pháp luật khác có liên quan</w:t>
      </w:r>
      <w:r w:rsidR="00864EFC" w:rsidRPr="00CE4EB7">
        <w:rPr>
          <w:rFonts w:cs="Times New Roman"/>
          <w:sz w:val="28"/>
          <w:szCs w:val="28"/>
          <w:lang w:val="vi-VN"/>
        </w:rPr>
        <w:t xml:space="preserve">. </w:t>
      </w:r>
    </w:p>
    <w:p w14:paraId="0EEA4179" w14:textId="6399F254" w:rsidR="00972743" w:rsidRPr="00CE4EB7" w:rsidRDefault="00972743" w:rsidP="003D3C9D">
      <w:pPr>
        <w:pStyle w:val="NoSpacing"/>
        <w:spacing w:line="360" w:lineRule="atLeast"/>
        <w:rPr>
          <w:rFonts w:cs="Times New Roman"/>
          <w:sz w:val="28"/>
          <w:szCs w:val="28"/>
          <w:lang w:val="vi-VN"/>
        </w:rPr>
      </w:pPr>
      <w:r w:rsidRPr="00CE4EB7">
        <w:rPr>
          <w:rFonts w:cs="Times New Roman"/>
          <w:b/>
          <w:bCs/>
          <w:sz w:val="28"/>
          <w:szCs w:val="28"/>
          <w:lang w:val="vi-VN"/>
        </w:rPr>
        <w:t>Điều 3.</w:t>
      </w:r>
      <w:r w:rsidRPr="00CE4EB7">
        <w:rPr>
          <w:rFonts w:cs="Times New Roman"/>
          <w:sz w:val="28"/>
          <w:szCs w:val="28"/>
          <w:lang w:val="vi-VN"/>
        </w:rPr>
        <w:t xml:space="preserve"> </w:t>
      </w:r>
      <w:r w:rsidRPr="00CE4EB7">
        <w:rPr>
          <w:rFonts w:cs="Times New Roman"/>
          <w:iCs/>
          <w:sz w:val="28"/>
          <w:szCs w:val="28"/>
          <w:lang w:val="vi-VN"/>
        </w:rPr>
        <w:t xml:space="preserve">Thực hiện một số biện pháp để triển khai nhanh các </w:t>
      </w:r>
      <w:r w:rsidR="00F85784" w:rsidRPr="00CE4EB7">
        <w:rPr>
          <w:rFonts w:cs="Times New Roman"/>
          <w:iCs/>
          <w:sz w:val="28"/>
          <w:szCs w:val="28"/>
          <w:lang w:val="vi-VN"/>
        </w:rPr>
        <w:t>dự án</w:t>
      </w:r>
      <w:r w:rsidRPr="00CE4EB7">
        <w:rPr>
          <w:rFonts w:cs="Times New Roman"/>
          <w:iCs/>
          <w:sz w:val="28"/>
          <w:szCs w:val="28"/>
          <w:lang w:val="vi-VN"/>
        </w:rPr>
        <w:t xml:space="preserve"> nhằm </w:t>
      </w:r>
      <w:r w:rsidRPr="00CE4EB7">
        <w:rPr>
          <w:rFonts w:cs="Times New Roman"/>
          <w:sz w:val="28"/>
          <w:szCs w:val="28"/>
          <w:lang w:val="vi-VN"/>
        </w:rPr>
        <w:t xml:space="preserve">đáp ứng tiến độ </w:t>
      </w:r>
      <w:r w:rsidRPr="00CE4EB7">
        <w:rPr>
          <w:rFonts w:cs="Times New Roman"/>
          <w:iCs/>
          <w:sz w:val="28"/>
          <w:szCs w:val="28"/>
          <w:lang w:val="vi-VN"/>
        </w:rPr>
        <w:t>tổ chức Hội nghị APEC 2027, gắn liền với sự phát triển bền vững của địa phương, đất nước. C</w:t>
      </w:r>
      <w:r w:rsidRPr="00CE4EB7">
        <w:rPr>
          <w:rFonts w:cs="Times New Roman"/>
          <w:sz w:val="28"/>
          <w:szCs w:val="28"/>
          <w:lang w:val="vi-VN"/>
        </w:rPr>
        <w:t xml:space="preserve">ụ thể:  </w:t>
      </w:r>
    </w:p>
    <w:p w14:paraId="4BDE7EB8" w14:textId="36A602CC" w:rsidR="00972743" w:rsidRPr="00CE4EB7" w:rsidRDefault="00972743" w:rsidP="003D3C9D">
      <w:pPr>
        <w:pStyle w:val="NoSpacing"/>
        <w:widowControl w:val="0"/>
        <w:spacing w:line="360" w:lineRule="atLeast"/>
        <w:rPr>
          <w:rFonts w:cs="Times New Roman"/>
          <w:sz w:val="28"/>
          <w:szCs w:val="28"/>
          <w:lang w:val="vi-VN"/>
        </w:rPr>
      </w:pPr>
      <w:r w:rsidRPr="00CE4EB7">
        <w:rPr>
          <w:rFonts w:cs="Times New Roman"/>
          <w:sz w:val="28"/>
          <w:szCs w:val="28"/>
          <w:lang w:val="vi-VN"/>
        </w:rPr>
        <w:t xml:space="preserve">1. </w:t>
      </w:r>
      <w:bookmarkStart w:id="3" w:name="_Hlk197422523"/>
      <w:r w:rsidRPr="00CE4EB7">
        <w:rPr>
          <w:rFonts w:cs="Times New Roman"/>
          <w:sz w:val="28"/>
          <w:szCs w:val="28"/>
          <w:lang w:val="vi-VN"/>
        </w:rPr>
        <w:t xml:space="preserve">Chấp thuận áp dụng quy định về cấp giấy phép khai thác khoáng sản làm vật liệu xây dựng thông thường </w:t>
      </w:r>
      <w:r w:rsidRPr="00CE4EB7">
        <w:rPr>
          <w:rFonts w:cs="Times New Roman"/>
          <w:iCs/>
          <w:sz w:val="28"/>
          <w:szCs w:val="28"/>
          <w:lang w:val="vi-VN"/>
        </w:rPr>
        <w:t>(</w:t>
      </w:r>
      <w:r w:rsidR="001D5372" w:rsidRPr="00CE4EB7">
        <w:rPr>
          <w:rFonts w:cs="Times New Roman"/>
          <w:iCs/>
          <w:sz w:val="28"/>
          <w:szCs w:val="28"/>
          <w:lang w:val="vi-VN"/>
        </w:rPr>
        <w:t>các</w:t>
      </w:r>
      <w:r w:rsidR="004579C4" w:rsidRPr="00CE4EB7">
        <w:rPr>
          <w:rFonts w:cs="Times New Roman"/>
          <w:iCs/>
          <w:sz w:val="28"/>
          <w:szCs w:val="28"/>
          <w:lang w:val="vi-VN"/>
        </w:rPr>
        <w:t xml:space="preserve"> mỏ </w:t>
      </w:r>
      <w:r w:rsidRPr="00CE4EB7">
        <w:rPr>
          <w:rFonts w:cs="Times New Roman"/>
          <w:iCs/>
          <w:sz w:val="28"/>
          <w:szCs w:val="28"/>
          <w:lang w:val="vi-VN"/>
        </w:rPr>
        <w:t>cát biển</w:t>
      </w:r>
      <w:r w:rsidR="004579C4" w:rsidRPr="00CE4EB7">
        <w:rPr>
          <w:rFonts w:cs="Times New Roman"/>
          <w:iCs/>
          <w:sz w:val="28"/>
          <w:szCs w:val="28"/>
          <w:lang w:val="vi-VN"/>
        </w:rPr>
        <w:t xml:space="preserve"> tại thành phố Phú Quốc</w:t>
      </w:r>
      <w:r w:rsidRPr="00CE4EB7">
        <w:rPr>
          <w:rFonts w:cs="Times New Roman"/>
          <w:sz w:val="28"/>
          <w:szCs w:val="28"/>
          <w:lang w:val="vi-VN"/>
        </w:rPr>
        <w:t xml:space="preserve">) theo quy định về cấp giấy phép khai thác khoáng sản nhóm IV cho nhà thầu thi công dự án đầu tư công khẩn cấp tại điểm a khoản 2 Điều 72 và các điểm c, d khoản 2 Điều 73 của Luật Địa chất và khoáng sản để cung cấp vật liệu </w:t>
      </w:r>
      <w:r w:rsidR="00E93A33" w:rsidRPr="00CE4EB7">
        <w:rPr>
          <w:rFonts w:cs="Times New Roman"/>
          <w:sz w:val="28"/>
          <w:szCs w:val="28"/>
          <w:lang w:val="vi-VN"/>
        </w:rPr>
        <w:t>thi công</w:t>
      </w:r>
      <w:r w:rsidR="00E87420" w:rsidRPr="00CE4EB7">
        <w:rPr>
          <w:rFonts w:cs="Times New Roman"/>
          <w:sz w:val="28"/>
          <w:szCs w:val="28"/>
          <w:lang w:val="vi-VN"/>
        </w:rPr>
        <w:t xml:space="preserve"> </w:t>
      </w:r>
      <w:r w:rsidRPr="00CE4EB7">
        <w:rPr>
          <w:rFonts w:cs="Times New Roman"/>
          <w:sz w:val="28"/>
          <w:szCs w:val="28"/>
          <w:lang w:val="vi-VN"/>
        </w:rPr>
        <w:t>Dự án xây dựng</w:t>
      </w:r>
      <w:r w:rsidR="00C27C7B" w:rsidRPr="00CE4EB7">
        <w:rPr>
          <w:rFonts w:cs="Times New Roman"/>
          <w:sz w:val="28"/>
          <w:szCs w:val="28"/>
          <w:lang w:val="vi-VN"/>
        </w:rPr>
        <w:t xml:space="preserve"> kè</w:t>
      </w:r>
      <w:r w:rsidR="00BD6AF8" w:rsidRPr="00CE4EB7">
        <w:rPr>
          <w:rFonts w:cs="Times New Roman"/>
          <w:sz w:val="28"/>
          <w:szCs w:val="28"/>
          <w:lang w:val="vi-VN"/>
        </w:rPr>
        <w:t xml:space="preserve"> và</w:t>
      </w:r>
      <w:r w:rsidR="00C27C7B" w:rsidRPr="00CE4EB7">
        <w:rPr>
          <w:rFonts w:cs="Times New Roman"/>
          <w:sz w:val="28"/>
          <w:szCs w:val="28"/>
          <w:lang w:val="vi-VN"/>
        </w:rPr>
        <w:t xml:space="preserve"> san lấp mặt bằng xây dựng</w:t>
      </w:r>
      <w:r w:rsidRPr="00CE4EB7">
        <w:rPr>
          <w:rFonts w:cs="Times New Roman"/>
          <w:sz w:val="28"/>
          <w:szCs w:val="28"/>
          <w:lang w:val="vi-VN"/>
        </w:rPr>
        <w:t xml:space="preserve"> Trung tâm </w:t>
      </w:r>
      <w:r w:rsidR="006610FF" w:rsidRPr="00CE4EB7">
        <w:rPr>
          <w:rFonts w:cs="Times New Roman"/>
          <w:sz w:val="28"/>
          <w:szCs w:val="28"/>
          <w:lang w:val="vi-VN"/>
        </w:rPr>
        <w:t xml:space="preserve">tổ chức </w:t>
      </w:r>
      <w:r w:rsidRPr="00CE4EB7">
        <w:rPr>
          <w:rFonts w:cs="Times New Roman"/>
          <w:sz w:val="28"/>
          <w:szCs w:val="28"/>
          <w:lang w:val="vi-VN"/>
        </w:rPr>
        <w:t xml:space="preserve">Hội nghị APEC </w:t>
      </w:r>
      <w:r w:rsidR="006610FF" w:rsidRPr="00CE4EB7">
        <w:rPr>
          <w:rFonts w:cs="Times New Roman"/>
          <w:sz w:val="28"/>
          <w:szCs w:val="28"/>
          <w:lang w:val="vi-VN"/>
        </w:rPr>
        <w:t>và các công trình chức năng</w:t>
      </w:r>
      <w:bookmarkEnd w:id="3"/>
      <w:r w:rsidRPr="00CE4EB7">
        <w:rPr>
          <w:rFonts w:cs="Times New Roman"/>
          <w:sz w:val="28"/>
          <w:szCs w:val="28"/>
          <w:lang w:val="vi-VN"/>
        </w:rPr>
        <w:t xml:space="preserve">. </w:t>
      </w:r>
    </w:p>
    <w:p w14:paraId="31B048CA" w14:textId="77777777" w:rsidR="00972743" w:rsidRPr="00CE4EB7" w:rsidRDefault="00972743" w:rsidP="003D3C9D">
      <w:pPr>
        <w:pStyle w:val="NoSpacing"/>
        <w:spacing w:line="360" w:lineRule="atLeast"/>
        <w:rPr>
          <w:rFonts w:cs="Times New Roman"/>
          <w:sz w:val="28"/>
          <w:szCs w:val="28"/>
          <w:lang w:val="vi-VN"/>
        </w:rPr>
      </w:pPr>
      <w:r w:rsidRPr="00CE4EB7">
        <w:rPr>
          <w:rFonts w:cs="Times New Roman"/>
          <w:sz w:val="28"/>
          <w:szCs w:val="28"/>
          <w:lang w:val="vi-VN"/>
        </w:rPr>
        <w:t xml:space="preserve">2. Ủy ban nhân dân tỉnh Kiên Giang </w:t>
      </w:r>
    </w:p>
    <w:p w14:paraId="77DEB197" w14:textId="6DE8EEE8" w:rsidR="00525B5E" w:rsidRPr="00CE4EB7" w:rsidRDefault="00525B5E" w:rsidP="003D3C9D">
      <w:pPr>
        <w:pStyle w:val="NoSpacing"/>
        <w:spacing w:line="360" w:lineRule="atLeast"/>
        <w:rPr>
          <w:rFonts w:cs="Times New Roman"/>
          <w:spacing w:val="-2"/>
          <w:sz w:val="28"/>
          <w:szCs w:val="28"/>
          <w:lang w:val="vi-VN"/>
        </w:rPr>
      </w:pPr>
      <w:r w:rsidRPr="00CE4EB7">
        <w:rPr>
          <w:rFonts w:cs="Times New Roman"/>
          <w:sz w:val="28"/>
          <w:szCs w:val="28"/>
          <w:lang w:val="vi-VN"/>
        </w:rPr>
        <w:t xml:space="preserve">a) </w:t>
      </w:r>
      <w:r w:rsidR="00FB506D" w:rsidRPr="00CE4EB7">
        <w:rPr>
          <w:rFonts w:cs="Times New Roman"/>
          <w:sz w:val="28"/>
          <w:szCs w:val="28"/>
          <w:lang w:val="vi-VN"/>
        </w:rPr>
        <w:t>R</w:t>
      </w:r>
      <w:r w:rsidR="00FB506D" w:rsidRPr="00CE4EB7">
        <w:rPr>
          <w:rFonts w:cs="Times New Roman"/>
          <w:spacing w:val="-2"/>
          <w:sz w:val="28"/>
          <w:szCs w:val="28"/>
          <w:lang w:val="vi-VN"/>
        </w:rPr>
        <w:t xml:space="preserve">à soát, quyết định theo thẩm quyền và chịu trách nhiệm </w:t>
      </w:r>
      <w:bookmarkStart w:id="4" w:name="_Hlk197422290"/>
      <w:r w:rsidR="00FB506D" w:rsidRPr="00CE4EB7">
        <w:rPr>
          <w:rFonts w:cs="Times New Roman"/>
          <w:spacing w:val="-2"/>
          <w:sz w:val="28"/>
          <w:szCs w:val="28"/>
          <w:lang w:val="vi-VN"/>
        </w:rPr>
        <w:t>thực hiện các dự án đầu tư công khẩn cấp</w:t>
      </w:r>
      <w:r w:rsidR="003C50E7" w:rsidRPr="00CE4EB7">
        <w:rPr>
          <w:rFonts w:cs="Times New Roman"/>
          <w:spacing w:val="-2"/>
          <w:sz w:val="28"/>
          <w:szCs w:val="28"/>
          <w:lang w:val="vi-VN"/>
        </w:rPr>
        <w:t xml:space="preserve"> </w:t>
      </w:r>
      <w:r w:rsidR="0041114C" w:rsidRPr="00CE4EB7">
        <w:rPr>
          <w:rFonts w:cs="Times New Roman"/>
          <w:spacing w:val="-2"/>
          <w:sz w:val="28"/>
          <w:szCs w:val="28"/>
          <w:lang w:val="vi-VN"/>
        </w:rPr>
        <w:t>theo quy định của pháp luật về đầu tư công và pháp luật khác có liên quan</w:t>
      </w:r>
      <w:bookmarkEnd w:id="4"/>
      <w:r w:rsidR="0041114C" w:rsidRPr="00CE4EB7">
        <w:rPr>
          <w:rFonts w:cs="Times New Roman"/>
          <w:spacing w:val="-2"/>
          <w:sz w:val="28"/>
          <w:szCs w:val="28"/>
          <w:lang w:val="vi-VN"/>
        </w:rPr>
        <w:t xml:space="preserve"> </w:t>
      </w:r>
      <w:r w:rsidR="003C50E7" w:rsidRPr="00CE4EB7">
        <w:rPr>
          <w:rFonts w:cs="Times New Roman"/>
          <w:bCs/>
          <w:spacing w:val="-2"/>
          <w:sz w:val="28"/>
          <w:szCs w:val="28"/>
          <w:lang w:val="vi-VN"/>
        </w:rPr>
        <w:t>đối</w:t>
      </w:r>
      <w:r w:rsidR="008C40C7" w:rsidRPr="00CE4EB7">
        <w:rPr>
          <w:rFonts w:cs="Times New Roman"/>
          <w:bCs/>
          <w:spacing w:val="-2"/>
          <w:sz w:val="28"/>
          <w:szCs w:val="28"/>
          <w:lang w:val="vi-VN"/>
        </w:rPr>
        <w:t xml:space="preserve"> với</w:t>
      </w:r>
      <w:r w:rsidR="008C40C7" w:rsidRPr="00CE4EB7">
        <w:rPr>
          <w:rFonts w:cs="Times New Roman"/>
          <w:spacing w:val="-2"/>
          <w:sz w:val="28"/>
          <w:szCs w:val="28"/>
          <w:lang w:val="vi-VN"/>
        </w:rPr>
        <w:t xml:space="preserve"> các dự án </w:t>
      </w:r>
      <w:r w:rsidR="00D56944" w:rsidRPr="00CE4EB7">
        <w:rPr>
          <w:rFonts w:cs="Times New Roman"/>
          <w:sz w:val="28"/>
          <w:szCs w:val="28"/>
          <w:lang w:val="vi-VN"/>
        </w:rPr>
        <w:t>tại Mục</w:t>
      </w:r>
      <w:r w:rsidR="009C3F19" w:rsidRPr="00CE4EB7">
        <w:rPr>
          <w:rFonts w:cs="Times New Roman"/>
          <w:sz w:val="28"/>
          <w:szCs w:val="28"/>
          <w:lang w:val="vi-VN"/>
        </w:rPr>
        <w:t xml:space="preserve"> I</w:t>
      </w:r>
      <w:r w:rsidR="00D56944" w:rsidRPr="00CE4EB7">
        <w:rPr>
          <w:rFonts w:cs="Times New Roman"/>
          <w:sz w:val="28"/>
          <w:szCs w:val="28"/>
          <w:lang w:val="vi-VN"/>
        </w:rPr>
        <w:t xml:space="preserve"> của </w:t>
      </w:r>
      <w:r w:rsidR="008C40C7" w:rsidRPr="00CE4EB7">
        <w:rPr>
          <w:rFonts w:cs="Times New Roman"/>
          <w:spacing w:val="-2"/>
          <w:sz w:val="28"/>
          <w:szCs w:val="28"/>
          <w:lang w:val="vi-VN"/>
        </w:rPr>
        <w:t>Phụ lục kèm theo Quyết định</w:t>
      </w:r>
      <w:r w:rsidRPr="00CE4EB7">
        <w:rPr>
          <w:rFonts w:cs="Times New Roman"/>
          <w:spacing w:val="-2"/>
          <w:sz w:val="28"/>
          <w:szCs w:val="28"/>
          <w:lang w:val="vi-VN"/>
        </w:rPr>
        <w:t xml:space="preserve"> </w:t>
      </w:r>
      <w:r w:rsidR="00CE7510" w:rsidRPr="00CE4EB7">
        <w:rPr>
          <w:rFonts w:cs="Times New Roman"/>
          <w:spacing w:val="-2"/>
          <w:sz w:val="28"/>
          <w:szCs w:val="28"/>
          <w:lang w:val="vi-VN"/>
        </w:rPr>
        <w:t>này; báo cáo Hội đồng nhân dân tỉnh Kiên Giang tại kỳ họp gần nhất</w:t>
      </w:r>
      <w:r w:rsidR="00551E0A" w:rsidRPr="00CE4EB7">
        <w:rPr>
          <w:rFonts w:cs="Times New Roman"/>
          <w:spacing w:val="-2"/>
          <w:sz w:val="28"/>
          <w:szCs w:val="28"/>
          <w:lang w:val="vi-VN"/>
        </w:rPr>
        <w:t>.</w:t>
      </w:r>
    </w:p>
    <w:p w14:paraId="6D2A9FAA" w14:textId="43A1C653" w:rsidR="00453082" w:rsidRPr="00CE4EB7" w:rsidRDefault="00D36BB5" w:rsidP="003D3C9D">
      <w:pPr>
        <w:pStyle w:val="NoSpacing"/>
        <w:spacing w:line="360" w:lineRule="atLeast"/>
        <w:rPr>
          <w:rFonts w:cs="Times New Roman"/>
          <w:spacing w:val="-2"/>
          <w:sz w:val="28"/>
          <w:szCs w:val="28"/>
          <w:lang w:val="vi-VN"/>
        </w:rPr>
      </w:pPr>
      <w:r w:rsidRPr="00CE4EB7">
        <w:rPr>
          <w:rFonts w:cs="Times New Roman"/>
          <w:sz w:val="28"/>
          <w:szCs w:val="28"/>
          <w:lang w:val="vi-VN"/>
        </w:rPr>
        <w:t xml:space="preserve">b) </w:t>
      </w:r>
      <w:r w:rsidR="00E76F9B" w:rsidRPr="00CE4EB7">
        <w:rPr>
          <w:rFonts w:cs="Times New Roman"/>
          <w:sz w:val="28"/>
          <w:szCs w:val="28"/>
          <w:lang w:val="vi-VN"/>
        </w:rPr>
        <w:t>Rà soát, q</w:t>
      </w:r>
      <w:r w:rsidRPr="00CE4EB7">
        <w:rPr>
          <w:rFonts w:cs="Times New Roman"/>
          <w:sz w:val="28"/>
          <w:szCs w:val="28"/>
          <w:lang w:val="vi-VN"/>
        </w:rPr>
        <w:t xml:space="preserve">uyết định </w:t>
      </w:r>
      <w:r w:rsidR="00982D11" w:rsidRPr="00CE4EB7">
        <w:rPr>
          <w:rFonts w:cs="Times New Roman"/>
          <w:spacing w:val="-2"/>
          <w:sz w:val="28"/>
          <w:szCs w:val="28"/>
          <w:lang w:val="vi-VN"/>
        </w:rPr>
        <w:t xml:space="preserve">theo thẩm quyền </w:t>
      </w:r>
      <w:r w:rsidRPr="00CE4EB7">
        <w:rPr>
          <w:rFonts w:cs="Times New Roman"/>
          <w:sz w:val="28"/>
          <w:szCs w:val="28"/>
          <w:lang w:val="vi-VN"/>
        </w:rPr>
        <w:t xml:space="preserve">và chịu trách nhiệm về việc </w:t>
      </w:r>
      <w:r w:rsidR="00FC4225" w:rsidRPr="00CE4EB7">
        <w:rPr>
          <w:rFonts w:cs="Times New Roman"/>
          <w:sz w:val="28"/>
          <w:szCs w:val="28"/>
          <w:lang w:val="vi-VN"/>
        </w:rPr>
        <w:t xml:space="preserve">áp dụng hình thức </w:t>
      </w:r>
      <w:r w:rsidRPr="00CE4EB7">
        <w:rPr>
          <w:rFonts w:cs="Times New Roman"/>
          <w:sz w:val="28"/>
          <w:szCs w:val="28"/>
          <w:lang w:val="vi-VN"/>
        </w:rPr>
        <w:t xml:space="preserve">lựa chọn nhà đầu tư trong trường hợp đặc biệt </w:t>
      </w:r>
      <w:bookmarkStart w:id="5" w:name="_Hlk197422325"/>
      <w:r w:rsidR="00FC4225" w:rsidRPr="00CE4EB7">
        <w:rPr>
          <w:rFonts w:cs="Times New Roman"/>
          <w:spacing w:val="-2"/>
          <w:sz w:val="28"/>
          <w:szCs w:val="28"/>
          <w:lang w:val="vi-VN"/>
        </w:rPr>
        <w:t>theo quy định của pháp luật về đấu thầu, đầu tư theo phương thức đối tác công tư và pháp luật khác có liên quan</w:t>
      </w:r>
      <w:r w:rsidR="00FC4225" w:rsidRPr="00CE4EB7">
        <w:rPr>
          <w:rFonts w:cs="Times New Roman"/>
          <w:sz w:val="28"/>
          <w:szCs w:val="28"/>
          <w:lang w:val="vi-VN"/>
        </w:rPr>
        <w:t xml:space="preserve"> </w:t>
      </w:r>
      <w:bookmarkEnd w:id="5"/>
      <w:r w:rsidRPr="00CE4EB7">
        <w:rPr>
          <w:rFonts w:cs="Times New Roman"/>
          <w:sz w:val="28"/>
          <w:szCs w:val="28"/>
          <w:lang w:val="vi-VN"/>
        </w:rPr>
        <w:t xml:space="preserve">đối với các dự án </w:t>
      </w:r>
      <w:r w:rsidR="00D56944" w:rsidRPr="00CE4EB7">
        <w:rPr>
          <w:rFonts w:cs="Times New Roman"/>
          <w:sz w:val="28"/>
          <w:szCs w:val="28"/>
          <w:lang w:val="vi-VN"/>
        </w:rPr>
        <w:t>tại Mục</w:t>
      </w:r>
      <w:r w:rsidR="009C3F19" w:rsidRPr="00CE4EB7">
        <w:rPr>
          <w:rFonts w:cs="Times New Roman"/>
          <w:sz w:val="28"/>
          <w:szCs w:val="28"/>
          <w:lang w:val="vi-VN"/>
        </w:rPr>
        <w:t xml:space="preserve"> II </w:t>
      </w:r>
      <w:r w:rsidR="00D56944" w:rsidRPr="00CE4EB7">
        <w:rPr>
          <w:rFonts w:cs="Times New Roman"/>
          <w:sz w:val="28"/>
          <w:szCs w:val="28"/>
          <w:lang w:val="vi-VN"/>
        </w:rPr>
        <w:t>của</w:t>
      </w:r>
      <w:r w:rsidRPr="00CE4EB7">
        <w:rPr>
          <w:rFonts w:cs="Times New Roman"/>
          <w:sz w:val="28"/>
          <w:szCs w:val="28"/>
          <w:lang w:val="vi-VN"/>
        </w:rPr>
        <w:t xml:space="preserve"> </w:t>
      </w:r>
      <w:r w:rsidRPr="00CE4EB7">
        <w:rPr>
          <w:rFonts w:cs="Times New Roman"/>
          <w:spacing w:val="-2"/>
          <w:sz w:val="28"/>
          <w:szCs w:val="28"/>
          <w:lang w:val="vi-VN"/>
        </w:rPr>
        <w:t>Phụ lục kèm theo Quyết định này</w:t>
      </w:r>
      <w:r w:rsidR="00453082" w:rsidRPr="00CE4EB7">
        <w:rPr>
          <w:rFonts w:cs="Times New Roman"/>
          <w:spacing w:val="-2"/>
          <w:sz w:val="28"/>
          <w:szCs w:val="28"/>
          <w:lang w:val="vi-VN"/>
        </w:rPr>
        <w:t xml:space="preserve">. </w:t>
      </w:r>
    </w:p>
    <w:p w14:paraId="48D2EBB4" w14:textId="04B5426A" w:rsidR="00A60C49" w:rsidRDefault="00525B5E" w:rsidP="003D3C9D">
      <w:pPr>
        <w:pStyle w:val="NoSpacing"/>
        <w:spacing w:line="360" w:lineRule="atLeast"/>
        <w:rPr>
          <w:rFonts w:cs="Times New Roman"/>
          <w:sz w:val="28"/>
          <w:szCs w:val="28"/>
          <w:lang w:val="vi-VN"/>
        </w:rPr>
      </w:pPr>
      <w:r w:rsidRPr="00CE4EB7">
        <w:rPr>
          <w:rFonts w:cs="Times New Roman"/>
          <w:sz w:val="28"/>
          <w:szCs w:val="28"/>
          <w:lang w:val="vi-VN"/>
        </w:rPr>
        <w:t>c) X</w:t>
      </w:r>
      <w:r w:rsidR="001C7092" w:rsidRPr="00CE4EB7">
        <w:rPr>
          <w:rFonts w:cs="Times New Roman"/>
          <w:sz w:val="28"/>
          <w:szCs w:val="28"/>
          <w:lang w:val="vi-VN"/>
        </w:rPr>
        <w:t xml:space="preserve">em xét, quyết định theo thẩm quyền </w:t>
      </w:r>
      <w:r w:rsidR="00C4055D" w:rsidRPr="00CE4EB7">
        <w:rPr>
          <w:rFonts w:cs="Times New Roman"/>
          <w:sz w:val="28"/>
          <w:szCs w:val="28"/>
          <w:lang w:val="vi-VN"/>
        </w:rPr>
        <w:t xml:space="preserve">và chịu trách nhiệm </w:t>
      </w:r>
      <w:r w:rsidR="001C2E64" w:rsidRPr="00CE4EB7">
        <w:rPr>
          <w:rFonts w:cs="Times New Roman"/>
          <w:sz w:val="28"/>
          <w:szCs w:val="28"/>
          <w:lang w:val="vi-VN"/>
        </w:rPr>
        <w:t xml:space="preserve">về </w:t>
      </w:r>
      <w:r w:rsidR="001C7092" w:rsidRPr="00CE4EB7">
        <w:rPr>
          <w:rFonts w:cs="Times New Roman"/>
          <w:sz w:val="28"/>
          <w:szCs w:val="28"/>
          <w:lang w:val="vi-VN"/>
        </w:rPr>
        <w:t xml:space="preserve">việc </w:t>
      </w:r>
      <w:bookmarkStart w:id="6" w:name="_Hlk197422355"/>
      <w:r w:rsidR="001C7092" w:rsidRPr="00CE4EB7">
        <w:rPr>
          <w:rFonts w:cs="Times New Roman"/>
          <w:sz w:val="28"/>
          <w:szCs w:val="28"/>
          <w:lang w:val="vi-VN"/>
        </w:rPr>
        <w:t xml:space="preserve">áp dụng hình thức chỉ định thầu hoặc </w:t>
      </w:r>
      <w:r w:rsidR="00FB506D" w:rsidRPr="00CE4EB7">
        <w:rPr>
          <w:rFonts w:cs="Times New Roman"/>
          <w:sz w:val="28"/>
          <w:szCs w:val="28"/>
          <w:lang w:val="vi-VN"/>
        </w:rPr>
        <w:t xml:space="preserve">lựa chọn nhà thầu trong trường hợp đặc biệt </w:t>
      </w:r>
      <w:r w:rsidR="00D0345E" w:rsidRPr="00CE4EB7">
        <w:rPr>
          <w:rFonts w:cs="Times New Roman"/>
          <w:sz w:val="28"/>
          <w:szCs w:val="28"/>
          <w:lang w:val="vi-VN"/>
        </w:rPr>
        <w:t xml:space="preserve">theo quy định của pháp luật về đấu thầu và pháp luật khác có liên quan </w:t>
      </w:r>
      <w:bookmarkEnd w:id="6"/>
      <w:r w:rsidR="00FB506D" w:rsidRPr="00CE4EB7">
        <w:rPr>
          <w:rFonts w:cs="Times New Roman"/>
          <w:sz w:val="28"/>
          <w:szCs w:val="28"/>
          <w:lang w:val="vi-VN"/>
        </w:rPr>
        <w:t xml:space="preserve">đối </w:t>
      </w:r>
      <w:r w:rsidR="008C40C7" w:rsidRPr="00CE4EB7">
        <w:rPr>
          <w:rFonts w:cs="Times New Roman"/>
          <w:sz w:val="28"/>
          <w:szCs w:val="28"/>
          <w:lang w:val="vi-VN"/>
        </w:rPr>
        <w:t>với các gói thầu</w:t>
      </w:r>
      <w:r w:rsidR="0075220F" w:rsidRPr="00CE4EB7">
        <w:rPr>
          <w:rFonts w:cs="Times New Roman"/>
          <w:sz w:val="28"/>
          <w:szCs w:val="28"/>
          <w:lang w:val="vi-VN"/>
        </w:rPr>
        <w:t xml:space="preserve"> thuộc dự án tại Phụ lục kèm theo Quyết định này</w:t>
      </w:r>
      <w:r w:rsidR="00224A86" w:rsidRPr="00CE4EB7">
        <w:rPr>
          <w:rFonts w:cs="Times New Roman"/>
          <w:sz w:val="28"/>
          <w:szCs w:val="28"/>
          <w:lang w:val="vi-VN"/>
        </w:rPr>
        <w:t xml:space="preserve"> và</w:t>
      </w:r>
      <w:r w:rsidR="0060313A" w:rsidRPr="00CE4EB7">
        <w:rPr>
          <w:rFonts w:cs="Times New Roman"/>
          <w:sz w:val="28"/>
          <w:szCs w:val="28"/>
          <w:lang w:val="vi-VN"/>
        </w:rPr>
        <w:t xml:space="preserve"> các</w:t>
      </w:r>
      <w:r w:rsidR="00381929" w:rsidRPr="00CE4EB7">
        <w:rPr>
          <w:rFonts w:cs="Times New Roman"/>
          <w:sz w:val="28"/>
          <w:szCs w:val="28"/>
          <w:lang w:val="vi-VN"/>
        </w:rPr>
        <w:t xml:space="preserve"> gói thầu thuộc dự án, nhiệm vụ, đề án quy hoạch</w:t>
      </w:r>
      <w:r w:rsidR="003403BC" w:rsidRPr="00CE4EB7">
        <w:rPr>
          <w:rFonts w:cs="Times New Roman"/>
          <w:sz w:val="28"/>
          <w:szCs w:val="28"/>
          <w:lang w:val="vi-VN"/>
        </w:rPr>
        <w:t xml:space="preserve"> </w:t>
      </w:r>
      <w:r w:rsidR="00AA2F84" w:rsidRPr="00CE4EB7">
        <w:rPr>
          <w:rFonts w:cs="Times New Roman"/>
          <w:sz w:val="28"/>
          <w:szCs w:val="28"/>
          <w:lang w:val="vi-VN"/>
        </w:rPr>
        <w:t xml:space="preserve">làm cơ sở triển khai thực hiện các dự án </w:t>
      </w:r>
      <w:r w:rsidR="00112729" w:rsidRPr="00CE4EB7">
        <w:rPr>
          <w:rFonts w:cs="Times New Roman"/>
          <w:sz w:val="28"/>
          <w:szCs w:val="28"/>
          <w:lang w:val="vi-VN"/>
        </w:rPr>
        <w:t xml:space="preserve">tại Phụ lục kèm theo Quyết định này. </w:t>
      </w:r>
    </w:p>
    <w:p w14:paraId="107D10B6" w14:textId="68EE4444" w:rsidR="00B21CA4" w:rsidRPr="00CE4EB7" w:rsidRDefault="00972743" w:rsidP="003D3C9D">
      <w:pPr>
        <w:pStyle w:val="NoSpacing"/>
        <w:spacing w:line="360" w:lineRule="atLeast"/>
        <w:rPr>
          <w:rFonts w:cs="Times New Roman"/>
          <w:spacing w:val="-2"/>
          <w:sz w:val="28"/>
          <w:szCs w:val="28"/>
          <w:lang w:val="vi-VN"/>
        </w:rPr>
      </w:pPr>
      <w:r w:rsidRPr="00CE4EB7">
        <w:rPr>
          <w:rFonts w:cs="Times New Roman"/>
          <w:b/>
          <w:bCs/>
          <w:spacing w:val="-2"/>
          <w:sz w:val="28"/>
          <w:szCs w:val="28"/>
          <w:lang w:val="vi-VN"/>
        </w:rPr>
        <w:t>Điều 4.</w:t>
      </w:r>
      <w:r w:rsidRPr="00CE4EB7">
        <w:rPr>
          <w:rFonts w:cs="Times New Roman"/>
          <w:spacing w:val="-2"/>
          <w:sz w:val="28"/>
          <w:szCs w:val="28"/>
          <w:lang w:val="vi-VN"/>
        </w:rPr>
        <w:t xml:space="preserve"> </w:t>
      </w:r>
      <w:bookmarkStart w:id="7" w:name="_Hlk197422385"/>
      <w:r w:rsidRPr="00CE4EB7">
        <w:rPr>
          <w:rFonts w:cs="Times New Roman"/>
          <w:spacing w:val="-2"/>
          <w:sz w:val="28"/>
          <w:szCs w:val="28"/>
          <w:lang w:val="vi-VN"/>
        </w:rPr>
        <w:t xml:space="preserve">Ngân sách </w:t>
      </w:r>
      <w:r w:rsidR="00B9223A" w:rsidRPr="00CE4EB7">
        <w:rPr>
          <w:rFonts w:cs="Times New Roman"/>
          <w:spacing w:val="-2"/>
          <w:sz w:val="28"/>
          <w:szCs w:val="28"/>
          <w:lang w:val="vi-VN"/>
        </w:rPr>
        <w:t>t</w:t>
      </w:r>
      <w:r w:rsidRPr="00CE4EB7">
        <w:rPr>
          <w:rFonts w:cs="Times New Roman"/>
          <w:spacing w:val="-2"/>
          <w:sz w:val="28"/>
          <w:szCs w:val="28"/>
          <w:lang w:val="vi-VN"/>
        </w:rPr>
        <w:t xml:space="preserve">rung ương hỗ trợ 70% cho các dự án đầu tư công </w:t>
      </w:r>
      <w:r w:rsidR="00657BA0" w:rsidRPr="00CE4EB7">
        <w:rPr>
          <w:rFonts w:cs="Times New Roman"/>
          <w:spacing w:val="-2"/>
          <w:sz w:val="28"/>
          <w:szCs w:val="28"/>
          <w:lang w:val="vi-VN"/>
        </w:rPr>
        <w:t>tại Mục I Phụ lục kèm theo Quyết định này</w:t>
      </w:r>
      <w:r w:rsidR="0086168B" w:rsidRPr="00CE4EB7">
        <w:rPr>
          <w:rFonts w:cs="Times New Roman"/>
          <w:spacing w:val="-2"/>
          <w:sz w:val="28"/>
          <w:szCs w:val="28"/>
          <w:lang w:val="vi-VN"/>
        </w:rPr>
        <w:t>,</w:t>
      </w:r>
      <w:r w:rsidRPr="00CE4EB7">
        <w:rPr>
          <w:rFonts w:cs="Times New Roman"/>
          <w:spacing w:val="-2"/>
          <w:sz w:val="28"/>
          <w:szCs w:val="28"/>
          <w:lang w:val="vi-VN"/>
        </w:rPr>
        <w:t xml:space="preserve"> ngân sách địa phương tự cân đối 30% (nhưng không thấp hơn vốn để thực hiện </w:t>
      </w:r>
      <w:r w:rsidR="00C944DE" w:rsidRPr="00CE4EB7">
        <w:rPr>
          <w:rFonts w:cs="Times New Roman"/>
          <w:spacing w:val="-2"/>
          <w:sz w:val="28"/>
          <w:szCs w:val="28"/>
          <w:lang w:val="vi-VN"/>
        </w:rPr>
        <w:t xml:space="preserve">giải phóng mặt bằng </w:t>
      </w:r>
      <w:r w:rsidRPr="00CE4EB7">
        <w:rPr>
          <w:rFonts w:cs="Times New Roman"/>
          <w:spacing w:val="-2"/>
          <w:sz w:val="28"/>
          <w:szCs w:val="28"/>
          <w:lang w:val="vi-VN"/>
        </w:rPr>
        <w:t>các dự án)</w:t>
      </w:r>
      <w:r w:rsidR="00765EAA" w:rsidRPr="00765EAA">
        <w:rPr>
          <w:rFonts w:cs="Times New Roman"/>
          <w:spacing w:val="-2"/>
          <w:sz w:val="28"/>
          <w:szCs w:val="28"/>
          <w:lang w:val="vi-VN"/>
        </w:rPr>
        <w:t xml:space="preserve">; đối với Đại lộ APEC ngân sách Trung ương hỗ trợ 50%, ngân sách địa phương và nhà đầu tư 50%. </w:t>
      </w:r>
      <w:r w:rsidR="00B21CA4" w:rsidRPr="00CE4EB7">
        <w:rPr>
          <w:rFonts w:cs="Times New Roman"/>
          <w:spacing w:val="-2"/>
          <w:sz w:val="28"/>
          <w:szCs w:val="28"/>
          <w:lang w:val="vi-VN"/>
        </w:rPr>
        <w:t>Mức vốn ngân sách trung ương hỗ trợ cho từng dự án căn cứ tổng mức đầu tư tại chủ trương đầu tư hoặc theo quyết định đầu tư</w:t>
      </w:r>
      <w:r w:rsidR="006A4AB9" w:rsidRPr="00B42B58">
        <w:rPr>
          <w:rFonts w:cs="Times New Roman"/>
          <w:spacing w:val="-2"/>
          <w:sz w:val="28"/>
          <w:szCs w:val="28"/>
          <w:lang w:val="vi-VN"/>
        </w:rPr>
        <w:t xml:space="preserve"> hoặc </w:t>
      </w:r>
      <w:r w:rsidR="00B21CA4" w:rsidRPr="00CE4EB7">
        <w:rPr>
          <w:rFonts w:cs="Times New Roman"/>
          <w:spacing w:val="-2"/>
          <w:sz w:val="28"/>
          <w:szCs w:val="28"/>
          <w:lang w:val="vi-VN"/>
        </w:rPr>
        <w:t>quyết định phê duyệt dự án của cấp có thẩm quyền theo quy định của pháp luật về đầu tư công, ngân sách nhà nước và pháp luật khác có liên quan</w:t>
      </w:r>
      <w:bookmarkEnd w:id="7"/>
      <w:r w:rsidR="00B21CA4" w:rsidRPr="00CE4EB7">
        <w:rPr>
          <w:rFonts w:cs="Times New Roman"/>
          <w:spacing w:val="-2"/>
          <w:sz w:val="28"/>
          <w:szCs w:val="28"/>
          <w:lang w:val="vi-VN"/>
        </w:rPr>
        <w:t>.</w:t>
      </w:r>
      <w:r w:rsidR="00182C57" w:rsidRPr="00CE4EB7">
        <w:rPr>
          <w:rFonts w:cs="Times New Roman"/>
          <w:spacing w:val="-2"/>
          <w:sz w:val="28"/>
          <w:szCs w:val="28"/>
          <w:lang w:val="vi-VN"/>
        </w:rPr>
        <w:t xml:space="preserve"> </w:t>
      </w:r>
    </w:p>
    <w:p w14:paraId="4E4A466C" w14:textId="77777777" w:rsidR="00972743" w:rsidRPr="00CE4EB7" w:rsidRDefault="00972743" w:rsidP="003D3C9D">
      <w:pPr>
        <w:pStyle w:val="NoSpacing"/>
        <w:spacing w:line="360" w:lineRule="atLeast"/>
        <w:rPr>
          <w:rFonts w:cs="Times New Roman"/>
          <w:sz w:val="28"/>
          <w:szCs w:val="28"/>
          <w:lang w:val="vi-VN"/>
        </w:rPr>
      </w:pPr>
      <w:r w:rsidRPr="00CE4EB7">
        <w:rPr>
          <w:rFonts w:cs="Times New Roman"/>
          <w:b/>
          <w:bCs/>
          <w:sz w:val="28"/>
          <w:szCs w:val="28"/>
          <w:lang w:val="vi-VN"/>
        </w:rPr>
        <w:t>Điều 5.</w:t>
      </w:r>
      <w:r w:rsidRPr="00CE4EB7">
        <w:rPr>
          <w:rFonts w:cs="Times New Roman"/>
          <w:sz w:val="28"/>
          <w:szCs w:val="28"/>
          <w:lang w:val="vi-VN"/>
        </w:rPr>
        <w:t xml:space="preserve"> Trách nhiệm của Ủy ban nhân dân tỉnh Kiên Giang </w:t>
      </w:r>
    </w:p>
    <w:p w14:paraId="127C7E6B" w14:textId="256A4AEE" w:rsidR="00972743" w:rsidRPr="008A043B" w:rsidRDefault="00972743" w:rsidP="003D3C9D">
      <w:pPr>
        <w:pStyle w:val="NoSpacing"/>
        <w:spacing w:line="360" w:lineRule="atLeast"/>
        <w:rPr>
          <w:rFonts w:cs="Times New Roman"/>
          <w:sz w:val="28"/>
          <w:szCs w:val="28"/>
          <w:lang w:val="vi-VN"/>
        </w:rPr>
      </w:pPr>
      <w:r w:rsidRPr="008A043B">
        <w:rPr>
          <w:rFonts w:cs="Times New Roman"/>
          <w:sz w:val="28"/>
          <w:szCs w:val="28"/>
          <w:lang w:val="vi-VN"/>
        </w:rPr>
        <w:t>1. Chịu trách nhiệm toàn diện về nội dung</w:t>
      </w:r>
      <w:r w:rsidR="00D72081" w:rsidRPr="008A043B">
        <w:rPr>
          <w:rFonts w:cs="Times New Roman"/>
          <w:sz w:val="28"/>
          <w:szCs w:val="28"/>
          <w:lang w:val="vi-VN"/>
        </w:rPr>
        <w:t xml:space="preserve"> tại</w:t>
      </w:r>
      <w:r w:rsidRPr="008A043B">
        <w:rPr>
          <w:rFonts w:cs="Times New Roman"/>
          <w:sz w:val="28"/>
          <w:szCs w:val="28"/>
          <w:lang w:val="vi-VN"/>
        </w:rPr>
        <w:t xml:space="preserve"> Tờ trình số </w:t>
      </w:r>
      <w:r w:rsidR="00B25E4A" w:rsidRPr="008A043B">
        <w:rPr>
          <w:rFonts w:cs="Times New Roman"/>
          <w:sz w:val="28"/>
          <w:szCs w:val="28"/>
          <w:lang w:val="vi-VN"/>
        </w:rPr>
        <w:t>14</w:t>
      </w:r>
      <w:r w:rsidR="008362B5" w:rsidRPr="008A043B">
        <w:rPr>
          <w:rFonts w:cs="Times New Roman"/>
          <w:sz w:val="28"/>
          <w:szCs w:val="28"/>
          <w:lang w:val="vi-VN"/>
        </w:rPr>
        <w:t>5</w:t>
      </w:r>
      <w:r w:rsidRPr="008A043B">
        <w:rPr>
          <w:rFonts w:cs="Times New Roman"/>
          <w:sz w:val="28"/>
          <w:szCs w:val="28"/>
          <w:lang w:val="vi-VN"/>
        </w:rPr>
        <w:t>/TTr-UBND nêu trên</w:t>
      </w:r>
      <w:r w:rsidR="00D72081" w:rsidRPr="008A043B">
        <w:rPr>
          <w:rFonts w:cs="Times New Roman"/>
          <w:sz w:val="28"/>
          <w:szCs w:val="28"/>
          <w:lang w:val="vi-VN"/>
        </w:rPr>
        <w:t xml:space="preserve"> và các báo cáo giải trình, tiếp thu có liên quan</w:t>
      </w:r>
      <w:r w:rsidRPr="008A043B">
        <w:rPr>
          <w:rFonts w:cs="Times New Roman"/>
          <w:sz w:val="28"/>
          <w:szCs w:val="28"/>
          <w:lang w:val="vi-VN"/>
        </w:rPr>
        <w:t xml:space="preserve">. </w:t>
      </w:r>
    </w:p>
    <w:p w14:paraId="2A989B14" w14:textId="4AE9EC4F" w:rsidR="00972743" w:rsidRPr="00CE4EB7" w:rsidRDefault="00972743" w:rsidP="003D3C9D">
      <w:pPr>
        <w:pStyle w:val="NoSpacing"/>
        <w:spacing w:line="360" w:lineRule="atLeast"/>
        <w:rPr>
          <w:rFonts w:cs="Times New Roman"/>
          <w:sz w:val="28"/>
          <w:szCs w:val="28"/>
          <w:lang w:val="vi-VN"/>
        </w:rPr>
      </w:pPr>
      <w:r w:rsidRPr="00CE4EB7">
        <w:rPr>
          <w:rFonts w:cs="Times New Roman"/>
          <w:sz w:val="28"/>
          <w:szCs w:val="28"/>
          <w:lang w:val="vi-VN"/>
        </w:rPr>
        <w:t xml:space="preserve">2. </w:t>
      </w:r>
      <w:r w:rsidR="00467712" w:rsidRPr="00CE4EB7">
        <w:rPr>
          <w:rFonts w:cs="Times New Roman"/>
          <w:sz w:val="28"/>
          <w:szCs w:val="28"/>
          <w:lang w:val="vi-VN"/>
        </w:rPr>
        <w:t>Chịu trách nhiệm</w:t>
      </w:r>
      <w:r w:rsidR="005C69E5" w:rsidRPr="00CE4EB7">
        <w:rPr>
          <w:rFonts w:cs="Times New Roman"/>
          <w:b/>
          <w:bCs/>
          <w:sz w:val="28"/>
          <w:szCs w:val="28"/>
          <w:lang w:val="vi-VN"/>
        </w:rPr>
        <w:t xml:space="preserve"> </w:t>
      </w:r>
      <w:r w:rsidRPr="00CE4EB7">
        <w:rPr>
          <w:rFonts w:cs="Times New Roman"/>
          <w:sz w:val="28"/>
          <w:szCs w:val="28"/>
          <w:lang w:val="vi-VN"/>
        </w:rPr>
        <w:t xml:space="preserve">rà soát, </w:t>
      </w:r>
      <w:r w:rsidR="00180F71" w:rsidRPr="00CE4EB7">
        <w:rPr>
          <w:rFonts w:cs="Times New Roman"/>
          <w:sz w:val="28"/>
          <w:szCs w:val="28"/>
          <w:lang w:val="vi-VN"/>
        </w:rPr>
        <w:t>lựa chọn, quyết định</w:t>
      </w:r>
      <w:r w:rsidRPr="00CE4EB7">
        <w:rPr>
          <w:rFonts w:cs="Times New Roman"/>
          <w:sz w:val="28"/>
          <w:szCs w:val="28"/>
          <w:lang w:val="vi-VN"/>
        </w:rPr>
        <w:t xml:space="preserve"> </w:t>
      </w:r>
      <w:r w:rsidR="00F85784" w:rsidRPr="00CE4EB7">
        <w:rPr>
          <w:rFonts w:cs="Times New Roman"/>
          <w:sz w:val="28"/>
          <w:szCs w:val="28"/>
          <w:lang w:val="vi-VN"/>
        </w:rPr>
        <w:t>dự án</w:t>
      </w:r>
      <w:r w:rsidRPr="00CE4EB7">
        <w:rPr>
          <w:rFonts w:cs="Times New Roman"/>
          <w:sz w:val="28"/>
          <w:szCs w:val="28"/>
          <w:lang w:val="vi-VN"/>
        </w:rPr>
        <w:t xml:space="preserve"> để triển khai thực hiện phục vụ tổ chức Hội nghị APEC 2027 gắn liền với sự phát triển  bền vững của </w:t>
      </w:r>
      <w:r w:rsidR="00182C57" w:rsidRPr="00CE4EB7">
        <w:rPr>
          <w:rFonts w:cs="Times New Roman"/>
          <w:sz w:val="28"/>
          <w:szCs w:val="28"/>
          <w:lang w:val="vi-VN"/>
        </w:rPr>
        <w:t>địa phương</w:t>
      </w:r>
      <w:r w:rsidR="00475222" w:rsidRPr="00CE4EB7">
        <w:rPr>
          <w:rFonts w:cs="Times New Roman"/>
          <w:sz w:val="28"/>
          <w:szCs w:val="28"/>
          <w:lang w:val="vi-VN"/>
        </w:rPr>
        <w:t>,</w:t>
      </w:r>
      <w:r w:rsidRPr="00CE4EB7">
        <w:rPr>
          <w:rFonts w:cs="Times New Roman"/>
          <w:sz w:val="28"/>
          <w:szCs w:val="28"/>
          <w:lang w:val="vi-VN"/>
        </w:rPr>
        <w:t xml:space="preserve"> đất nước; </w:t>
      </w:r>
      <w:r w:rsidRPr="00CE4EB7">
        <w:rPr>
          <w:rFonts w:eastAsia="Times New Roman" w:cs="Times New Roman"/>
          <w:sz w:val="28"/>
          <w:szCs w:val="28"/>
          <w:lang w:val="vi-VN"/>
        </w:rPr>
        <w:t xml:space="preserve">có phương án khai thác hiệu quả, sử dụng lâu dài các </w:t>
      </w:r>
      <w:r w:rsidR="00F85784" w:rsidRPr="00CE4EB7">
        <w:rPr>
          <w:rFonts w:eastAsia="Times New Roman" w:cs="Times New Roman"/>
          <w:sz w:val="28"/>
          <w:szCs w:val="28"/>
          <w:lang w:val="vi-VN"/>
        </w:rPr>
        <w:t>dự án</w:t>
      </w:r>
      <w:r w:rsidRPr="00CE4EB7">
        <w:rPr>
          <w:rFonts w:eastAsia="Times New Roman" w:cs="Times New Roman"/>
          <w:sz w:val="28"/>
          <w:szCs w:val="28"/>
          <w:lang w:val="vi-VN"/>
        </w:rPr>
        <w:t xml:space="preserve"> sau</w:t>
      </w:r>
      <w:r w:rsidR="000245F6" w:rsidRPr="00CE4EB7">
        <w:rPr>
          <w:rFonts w:eastAsia="Times New Roman" w:cs="Times New Roman"/>
          <w:sz w:val="28"/>
          <w:szCs w:val="28"/>
          <w:lang w:val="vi-VN"/>
        </w:rPr>
        <w:t xml:space="preserve"> </w:t>
      </w:r>
      <w:r w:rsidRPr="00CE4EB7">
        <w:rPr>
          <w:rFonts w:eastAsia="Times New Roman" w:cs="Times New Roman"/>
          <w:sz w:val="28"/>
          <w:szCs w:val="28"/>
          <w:lang w:val="vi-VN"/>
        </w:rPr>
        <w:t xml:space="preserve">Hội nghị APEC </w:t>
      </w:r>
      <w:r w:rsidR="009E72DC" w:rsidRPr="00CE4EB7">
        <w:rPr>
          <w:rFonts w:eastAsia="Times New Roman" w:cs="Times New Roman"/>
          <w:sz w:val="28"/>
          <w:szCs w:val="28"/>
          <w:lang w:val="vi-VN"/>
        </w:rPr>
        <w:t xml:space="preserve">2027; </w:t>
      </w:r>
      <w:r w:rsidR="009E72DC" w:rsidRPr="00CE4EB7">
        <w:rPr>
          <w:bCs/>
          <w:sz w:val="28"/>
          <w:szCs w:val="28"/>
          <w:lang w:val="vi-VN"/>
        </w:rPr>
        <w:t xml:space="preserve">đề xuất nhu cầu hỗ trợ vốn ngân sách trung ương </w:t>
      </w:r>
      <w:r w:rsidR="008362B5" w:rsidRPr="00B42B58">
        <w:rPr>
          <w:bCs/>
          <w:sz w:val="28"/>
          <w:szCs w:val="28"/>
          <w:lang w:val="vi-VN"/>
        </w:rPr>
        <w:t xml:space="preserve">và cân đối, bố trí vốn ngân sách địa phương </w:t>
      </w:r>
      <w:r w:rsidR="009E72DC" w:rsidRPr="00CE4EB7">
        <w:rPr>
          <w:bCs/>
          <w:sz w:val="28"/>
          <w:szCs w:val="28"/>
          <w:lang w:val="vi-VN"/>
        </w:rPr>
        <w:t>theo cơ chế vốn tại Điều 4 Quyết định này</w:t>
      </w:r>
      <w:r w:rsidR="004432B0" w:rsidRPr="00B42B58">
        <w:rPr>
          <w:bCs/>
          <w:sz w:val="28"/>
          <w:szCs w:val="28"/>
          <w:lang w:val="vi-VN"/>
        </w:rPr>
        <w:t>; đồng thời huy động các nguồn vốn hợp pháp khác để triển khai các dự án</w:t>
      </w:r>
      <w:r w:rsidRPr="00CE4EB7">
        <w:rPr>
          <w:rFonts w:cs="Times New Roman"/>
          <w:bCs/>
          <w:sz w:val="28"/>
          <w:szCs w:val="28"/>
          <w:lang w:val="vi-VN"/>
        </w:rPr>
        <w:t>.</w:t>
      </w:r>
      <w:r w:rsidRPr="00CE4EB7">
        <w:rPr>
          <w:rFonts w:cs="Times New Roman"/>
          <w:sz w:val="28"/>
          <w:szCs w:val="28"/>
          <w:lang w:val="vi-VN"/>
        </w:rPr>
        <w:t xml:space="preserve"> Việc triển khai thực hiện các </w:t>
      </w:r>
      <w:r w:rsidR="00F85784" w:rsidRPr="00CE4EB7">
        <w:rPr>
          <w:rFonts w:cs="Times New Roman"/>
          <w:sz w:val="28"/>
          <w:szCs w:val="28"/>
          <w:lang w:val="vi-VN"/>
        </w:rPr>
        <w:t>dự án</w:t>
      </w:r>
      <w:r w:rsidRPr="00CE4EB7">
        <w:rPr>
          <w:rFonts w:cs="Times New Roman"/>
          <w:sz w:val="28"/>
          <w:szCs w:val="28"/>
          <w:lang w:val="vi-VN"/>
        </w:rPr>
        <w:t xml:space="preserve"> phải đảm bảo tiến độ, chất lượng, hiệu quả, giữ gìn cảnh quan, bảo vệ môi trường sinh thái tự nhiên và không làm ảnh hưởng đến các nhiệm vụ quốc phòng, an ninh. Tuyệt đối không để xảy ra tiêu cực, tham nhũng, thất thoát, lãng phí, lợi ích nhóm.</w:t>
      </w:r>
    </w:p>
    <w:p w14:paraId="3B821AD8" w14:textId="5D9B482E" w:rsidR="00972743" w:rsidRPr="00CE4EB7" w:rsidRDefault="00484A55" w:rsidP="003D3C9D">
      <w:pPr>
        <w:pStyle w:val="NoSpacing"/>
        <w:spacing w:line="360" w:lineRule="atLeast"/>
        <w:rPr>
          <w:rFonts w:cs="Times New Roman"/>
          <w:sz w:val="28"/>
          <w:szCs w:val="28"/>
          <w:lang w:val="vi-VN"/>
        </w:rPr>
      </w:pPr>
      <w:r w:rsidRPr="00CE4EB7">
        <w:rPr>
          <w:rFonts w:cs="Times New Roman"/>
          <w:sz w:val="28"/>
          <w:szCs w:val="28"/>
          <w:lang w:val="vi-VN"/>
        </w:rPr>
        <w:t>3</w:t>
      </w:r>
      <w:r w:rsidR="00972743" w:rsidRPr="00CE4EB7">
        <w:rPr>
          <w:rFonts w:cs="Times New Roman"/>
          <w:sz w:val="28"/>
          <w:szCs w:val="28"/>
          <w:lang w:val="vi-VN"/>
        </w:rPr>
        <w:t>. Rà soát, xác định vị trí, diện tích, loại</w:t>
      </w:r>
      <w:r w:rsidRPr="00CE4EB7">
        <w:rPr>
          <w:rFonts w:cs="Times New Roman"/>
          <w:sz w:val="28"/>
          <w:szCs w:val="28"/>
          <w:lang w:val="vi-VN"/>
        </w:rPr>
        <w:t xml:space="preserve"> đất</w:t>
      </w:r>
      <w:r w:rsidR="00972743" w:rsidRPr="00CE4EB7">
        <w:rPr>
          <w:rFonts w:cs="Times New Roman"/>
          <w:sz w:val="28"/>
          <w:szCs w:val="28"/>
          <w:lang w:val="vi-VN"/>
        </w:rPr>
        <w:t xml:space="preserve"> rừng cụ thể và nhu cầu </w:t>
      </w:r>
      <w:r w:rsidRPr="00CE4EB7">
        <w:rPr>
          <w:rFonts w:cs="Times New Roman"/>
          <w:sz w:val="28"/>
          <w:szCs w:val="28"/>
          <w:lang w:val="vi-VN"/>
        </w:rPr>
        <w:t xml:space="preserve">thực tế </w:t>
      </w:r>
      <w:r w:rsidR="00972743" w:rsidRPr="00CE4EB7">
        <w:rPr>
          <w:rFonts w:cs="Times New Roman"/>
          <w:sz w:val="28"/>
          <w:szCs w:val="28"/>
          <w:lang w:val="vi-VN"/>
        </w:rPr>
        <w:t>cần chuyển đổi mục đích sử dụng rừng</w:t>
      </w:r>
      <w:r w:rsidR="003B37CB" w:rsidRPr="00CE4EB7">
        <w:rPr>
          <w:rFonts w:cs="Times New Roman"/>
          <w:sz w:val="28"/>
          <w:szCs w:val="28"/>
          <w:lang w:val="vi-VN"/>
        </w:rPr>
        <w:t xml:space="preserve"> để triển khai các dự án </w:t>
      </w:r>
      <w:r w:rsidR="00972743" w:rsidRPr="00CE4EB7">
        <w:rPr>
          <w:rFonts w:cs="Times New Roman"/>
          <w:sz w:val="28"/>
          <w:szCs w:val="28"/>
          <w:lang w:val="vi-VN"/>
        </w:rPr>
        <w:t>phục vụ trực tiếp cho Hội nghị APEC 2027, báo cáo cấp có thẩm quyền xem xét, quyết định</w:t>
      </w:r>
      <w:r w:rsidR="00344878" w:rsidRPr="00CE4EB7">
        <w:rPr>
          <w:rFonts w:cs="Times New Roman"/>
          <w:sz w:val="28"/>
          <w:szCs w:val="28"/>
          <w:lang w:val="vi-VN"/>
        </w:rPr>
        <w:t xml:space="preserve"> theo quy định của pháp luật. </w:t>
      </w:r>
    </w:p>
    <w:p w14:paraId="094C9C60" w14:textId="34D9E57B" w:rsidR="00972743" w:rsidRPr="00CE4EB7" w:rsidRDefault="00A36015" w:rsidP="003D3C9D">
      <w:pPr>
        <w:pStyle w:val="NoSpacing"/>
        <w:spacing w:line="360" w:lineRule="atLeast"/>
        <w:rPr>
          <w:rFonts w:cs="Times New Roman"/>
          <w:sz w:val="28"/>
          <w:szCs w:val="28"/>
          <w:lang w:val="vi-VN"/>
        </w:rPr>
      </w:pPr>
      <w:r w:rsidRPr="00CE4EB7">
        <w:rPr>
          <w:rFonts w:cs="Times New Roman"/>
          <w:sz w:val="28"/>
          <w:szCs w:val="28"/>
          <w:lang w:val="vi-VN"/>
        </w:rPr>
        <w:t>4</w:t>
      </w:r>
      <w:r w:rsidR="00972743" w:rsidRPr="00CE4EB7">
        <w:rPr>
          <w:rFonts w:cs="Times New Roman"/>
          <w:sz w:val="28"/>
          <w:szCs w:val="28"/>
          <w:lang w:val="vi-VN"/>
        </w:rPr>
        <w:t xml:space="preserve">. Kiểm soát chặt chẽ khối lượng khoáng sản khai thác thực tế để yêu cầu các tổ chức, cá nhân thực hiện đầy đủ nghĩa vụ tài chính theo quy định; không để xảy ra thất thoát tài sản Nhà nước. Dừng khai thác theo nội dung quy định tại khoản 1 Điều 3 của Quyết định này sau khi đã khai thác đủ khối lượng khoáng sản cung cấp cho các </w:t>
      </w:r>
      <w:r w:rsidR="009D447B" w:rsidRPr="00CE4EB7">
        <w:rPr>
          <w:rFonts w:cs="Times New Roman"/>
          <w:sz w:val="28"/>
          <w:szCs w:val="28"/>
          <w:lang w:val="vi-VN"/>
        </w:rPr>
        <w:t>d</w:t>
      </w:r>
      <w:r w:rsidR="00972743" w:rsidRPr="00CE4EB7">
        <w:rPr>
          <w:rFonts w:cs="Times New Roman"/>
          <w:sz w:val="28"/>
          <w:szCs w:val="28"/>
          <w:lang w:val="vi-VN"/>
        </w:rPr>
        <w:t>ự án</w:t>
      </w:r>
      <w:r w:rsidR="0060722F" w:rsidRPr="00CE4EB7">
        <w:rPr>
          <w:rFonts w:cs="Times New Roman"/>
          <w:sz w:val="28"/>
          <w:szCs w:val="28"/>
          <w:lang w:val="vi-VN"/>
        </w:rPr>
        <w:t>.</w:t>
      </w:r>
      <w:r w:rsidR="00972743" w:rsidRPr="00CE4EB7">
        <w:rPr>
          <w:rFonts w:cs="Times New Roman"/>
          <w:sz w:val="28"/>
          <w:szCs w:val="28"/>
          <w:lang w:val="vi-VN"/>
        </w:rPr>
        <w:t xml:space="preserve"> </w:t>
      </w:r>
      <w:r w:rsidR="0060722F" w:rsidRPr="00CE4EB7">
        <w:rPr>
          <w:rFonts w:cs="Times New Roman"/>
          <w:sz w:val="28"/>
          <w:szCs w:val="28"/>
          <w:lang w:val="vi-VN"/>
        </w:rPr>
        <w:t>T</w:t>
      </w:r>
      <w:r w:rsidR="00972743" w:rsidRPr="00CE4EB7">
        <w:rPr>
          <w:rFonts w:cs="Times New Roman"/>
          <w:sz w:val="28"/>
          <w:szCs w:val="28"/>
          <w:lang w:val="vi-VN"/>
        </w:rPr>
        <w:t>hanh tra, kiểm tra, xử lý nghiêm theo quy định của pháp luật đối với nhà đầu tư</w:t>
      </w:r>
      <w:r w:rsidRPr="00CE4EB7">
        <w:rPr>
          <w:rFonts w:cs="Times New Roman"/>
          <w:sz w:val="28"/>
          <w:szCs w:val="28"/>
          <w:lang w:val="vi-VN"/>
        </w:rPr>
        <w:t xml:space="preserve">, </w:t>
      </w:r>
      <w:r w:rsidR="00972743" w:rsidRPr="00CE4EB7">
        <w:rPr>
          <w:rFonts w:cs="Times New Roman"/>
          <w:sz w:val="28"/>
          <w:szCs w:val="28"/>
          <w:lang w:val="vi-VN"/>
        </w:rPr>
        <w:t>nhà thầu của dự án nếu có các hành vi vi phạm</w:t>
      </w:r>
      <w:r w:rsidR="00A8301D" w:rsidRPr="00CE4EB7">
        <w:rPr>
          <w:rFonts w:cs="Times New Roman"/>
          <w:sz w:val="28"/>
          <w:szCs w:val="28"/>
          <w:lang w:val="vi-VN"/>
        </w:rPr>
        <w:t xml:space="preserve"> trong hoạt động khai thác và sử dụng khoáng sản</w:t>
      </w:r>
      <w:r w:rsidR="00972743" w:rsidRPr="00CE4EB7">
        <w:rPr>
          <w:rFonts w:cs="Times New Roman"/>
          <w:sz w:val="28"/>
          <w:szCs w:val="28"/>
          <w:lang w:val="vi-VN"/>
        </w:rPr>
        <w:t xml:space="preserve">. </w:t>
      </w:r>
      <w:r w:rsidR="001E2832" w:rsidRPr="00CE4EB7">
        <w:rPr>
          <w:rFonts w:cs="Times New Roman"/>
          <w:sz w:val="28"/>
          <w:szCs w:val="28"/>
          <w:lang w:val="vi-VN"/>
        </w:rPr>
        <w:t>Báo cáo Ban Thường vụ Tỉnh ủy</w:t>
      </w:r>
      <w:r w:rsidR="009D5637" w:rsidRPr="00CE4EB7">
        <w:rPr>
          <w:rFonts w:cs="Times New Roman"/>
          <w:sz w:val="28"/>
          <w:szCs w:val="28"/>
          <w:lang w:val="vi-VN"/>
        </w:rPr>
        <w:t xml:space="preserve"> phối hợp với Đảng ủy Bộ Nông nghiệp và Môi trường để báo cáo cơ quan có thẩm quyền của Đảng về </w:t>
      </w:r>
      <w:r w:rsidR="00D01D77" w:rsidRPr="00CE4EB7">
        <w:rPr>
          <w:rFonts w:cs="Times New Roman"/>
          <w:sz w:val="28"/>
          <w:szCs w:val="28"/>
          <w:lang w:val="vi-VN"/>
        </w:rPr>
        <w:t xml:space="preserve">thực hiện </w:t>
      </w:r>
      <w:r w:rsidR="009A6F56" w:rsidRPr="00CE4EB7">
        <w:rPr>
          <w:rFonts w:cs="Times New Roman"/>
          <w:sz w:val="28"/>
          <w:szCs w:val="28"/>
          <w:lang w:val="vi-VN"/>
        </w:rPr>
        <w:t>biện pháp</w:t>
      </w:r>
      <w:r w:rsidR="009D5637" w:rsidRPr="00CE4EB7">
        <w:rPr>
          <w:rFonts w:cs="Times New Roman"/>
          <w:sz w:val="28"/>
          <w:szCs w:val="28"/>
          <w:lang w:val="vi-VN"/>
        </w:rPr>
        <w:t xml:space="preserve"> </w:t>
      </w:r>
      <w:r w:rsidR="00DA7BAD" w:rsidRPr="00CE4EB7">
        <w:rPr>
          <w:rFonts w:cs="Times New Roman"/>
          <w:sz w:val="28"/>
          <w:szCs w:val="28"/>
          <w:lang w:val="vi-VN"/>
        </w:rPr>
        <w:t xml:space="preserve">theo nội dung nêu </w:t>
      </w:r>
      <w:r w:rsidR="003710DA" w:rsidRPr="00CE4EB7">
        <w:rPr>
          <w:rFonts w:cs="Times New Roman"/>
          <w:sz w:val="28"/>
          <w:szCs w:val="28"/>
          <w:lang w:val="vi-VN"/>
        </w:rPr>
        <w:t xml:space="preserve">tại khoản 1 Điều 3 Quyết định này. </w:t>
      </w:r>
    </w:p>
    <w:p w14:paraId="5B17C26D" w14:textId="6A57E90A" w:rsidR="00972743" w:rsidRPr="00CE4EB7" w:rsidRDefault="00A36015" w:rsidP="003D3C9D">
      <w:pPr>
        <w:pStyle w:val="NoSpacing"/>
        <w:widowControl w:val="0"/>
        <w:spacing w:line="360" w:lineRule="atLeast"/>
        <w:rPr>
          <w:rFonts w:cs="Times New Roman"/>
          <w:sz w:val="28"/>
          <w:szCs w:val="28"/>
          <w:lang w:val="vi-VN"/>
        </w:rPr>
      </w:pPr>
      <w:r w:rsidRPr="00CE4EB7">
        <w:rPr>
          <w:rFonts w:cs="Times New Roman"/>
          <w:sz w:val="28"/>
          <w:szCs w:val="28"/>
          <w:lang w:val="vi-VN"/>
        </w:rPr>
        <w:t>5</w:t>
      </w:r>
      <w:r w:rsidR="00972743" w:rsidRPr="00CE4EB7">
        <w:rPr>
          <w:rFonts w:cs="Times New Roman"/>
          <w:sz w:val="28"/>
          <w:szCs w:val="28"/>
          <w:lang w:val="vi-VN"/>
        </w:rPr>
        <w:t xml:space="preserve">. Chủ động phối hợp chặt chẽ với Bộ Tài chính và các </w:t>
      </w:r>
      <w:r w:rsidR="008D4CBC" w:rsidRPr="00B42B58">
        <w:rPr>
          <w:rFonts w:cs="Times New Roman"/>
          <w:sz w:val="28"/>
          <w:szCs w:val="28"/>
          <w:lang w:val="vi-VN"/>
        </w:rPr>
        <w:t>B</w:t>
      </w:r>
      <w:r w:rsidR="00972743" w:rsidRPr="00CE4EB7">
        <w:rPr>
          <w:rFonts w:cs="Times New Roman"/>
          <w:sz w:val="28"/>
          <w:szCs w:val="28"/>
          <w:lang w:val="vi-VN"/>
        </w:rPr>
        <w:t xml:space="preserve">ộ, cơ quan liên quan xây dựng phương án </w:t>
      </w:r>
      <w:r w:rsidR="00C944DE" w:rsidRPr="00CE4EB7">
        <w:rPr>
          <w:rFonts w:cs="Times New Roman"/>
          <w:sz w:val="28"/>
          <w:szCs w:val="28"/>
          <w:lang w:val="vi-VN"/>
        </w:rPr>
        <w:t>chuyển</w:t>
      </w:r>
      <w:r w:rsidR="00972743" w:rsidRPr="00CE4EB7">
        <w:rPr>
          <w:rFonts w:cs="Times New Roman"/>
          <w:sz w:val="28"/>
          <w:szCs w:val="28"/>
          <w:lang w:val="vi-VN"/>
        </w:rPr>
        <w:t xml:space="preserve"> giao tài sản và đầu tư mở rộng Cảng hàng không Quốc tế Phú Quốc</w:t>
      </w:r>
      <w:r w:rsidR="00D72081" w:rsidRPr="00CE4EB7">
        <w:rPr>
          <w:rFonts w:cs="Times New Roman"/>
          <w:sz w:val="28"/>
          <w:szCs w:val="28"/>
          <w:lang w:val="vi-VN"/>
        </w:rPr>
        <w:t xml:space="preserve"> </w:t>
      </w:r>
      <w:r w:rsidR="00972743" w:rsidRPr="00CE4EB7">
        <w:rPr>
          <w:rFonts w:cs="Times New Roman"/>
          <w:sz w:val="28"/>
          <w:szCs w:val="28"/>
          <w:lang w:val="vi-VN"/>
        </w:rPr>
        <w:t>đảm bảo tiến độ phục vụ Hội nghị APEC 2027</w:t>
      </w:r>
      <w:r w:rsidR="00C944DE" w:rsidRPr="00CE4EB7">
        <w:rPr>
          <w:rFonts w:cs="Times New Roman"/>
          <w:sz w:val="28"/>
          <w:szCs w:val="28"/>
          <w:lang w:val="vi-VN"/>
        </w:rPr>
        <w:t>,</w:t>
      </w:r>
      <w:r w:rsidR="00972743" w:rsidRPr="00CE4EB7">
        <w:rPr>
          <w:rFonts w:cs="Times New Roman"/>
          <w:sz w:val="28"/>
          <w:szCs w:val="28"/>
          <w:lang w:val="vi-VN"/>
        </w:rPr>
        <w:t xml:space="preserve"> gắn liền với sự phát triển bền vững của đất nước, địa phương. </w:t>
      </w:r>
    </w:p>
    <w:p w14:paraId="398AA83D" w14:textId="3D855B4A" w:rsidR="00972743" w:rsidRPr="00CE4EB7" w:rsidRDefault="00A36015" w:rsidP="003D3C9D">
      <w:pPr>
        <w:pStyle w:val="NoSpacing"/>
        <w:spacing w:line="360" w:lineRule="atLeast"/>
        <w:rPr>
          <w:rFonts w:cs="Times New Roman"/>
          <w:sz w:val="28"/>
          <w:szCs w:val="28"/>
          <w:lang w:val="vi-VN"/>
        </w:rPr>
      </w:pPr>
      <w:r w:rsidRPr="00CE4EB7">
        <w:rPr>
          <w:rFonts w:cs="Times New Roman"/>
          <w:sz w:val="28"/>
          <w:szCs w:val="28"/>
          <w:lang w:val="vi-VN"/>
        </w:rPr>
        <w:t>6</w:t>
      </w:r>
      <w:r w:rsidR="00972743" w:rsidRPr="00CE4EB7">
        <w:rPr>
          <w:rFonts w:cs="Times New Roman"/>
          <w:sz w:val="28"/>
          <w:szCs w:val="28"/>
          <w:lang w:val="vi-VN"/>
        </w:rPr>
        <w:t xml:space="preserve">. Trong quá trình thực hiện nếu có vấn đề phát sinh có liên quan hoặc pháp luật có điều chỉnh, Ủy ban nhân dân tỉnh Kiên Giang phối hợp với các </w:t>
      </w:r>
      <w:r w:rsidR="00B9223A" w:rsidRPr="00CE4EB7">
        <w:rPr>
          <w:rFonts w:cs="Times New Roman"/>
          <w:sz w:val="28"/>
          <w:szCs w:val="28"/>
          <w:lang w:val="vi-VN"/>
        </w:rPr>
        <w:t>b</w:t>
      </w:r>
      <w:r w:rsidR="00972743" w:rsidRPr="00CE4EB7">
        <w:rPr>
          <w:rFonts w:cs="Times New Roman"/>
          <w:sz w:val="28"/>
          <w:szCs w:val="28"/>
          <w:lang w:val="vi-VN"/>
        </w:rPr>
        <w:t xml:space="preserve">ộ, cơ quan liên quan báo cáo Thủ tướng Chính phủ điều chỉnh, bổ sung nội dung nêu tại Quyết định này cho phù hợp. </w:t>
      </w:r>
    </w:p>
    <w:p w14:paraId="1765016E" w14:textId="1AD8A85E" w:rsidR="00972743" w:rsidRPr="00CE4EB7" w:rsidRDefault="00972743" w:rsidP="003D3C9D">
      <w:pPr>
        <w:pStyle w:val="NoSpacing"/>
        <w:spacing w:line="360" w:lineRule="atLeast"/>
        <w:rPr>
          <w:rFonts w:cs="Times New Roman"/>
          <w:sz w:val="28"/>
          <w:szCs w:val="28"/>
          <w:lang w:val="vi-VN"/>
        </w:rPr>
      </w:pPr>
      <w:r w:rsidRPr="00CE4EB7">
        <w:rPr>
          <w:rFonts w:cs="Times New Roman"/>
          <w:b/>
          <w:bCs/>
          <w:sz w:val="28"/>
          <w:szCs w:val="28"/>
          <w:lang w:val="vi-VN"/>
        </w:rPr>
        <w:t xml:space="preserve">Điều 6. </w:t>
      </w:r>
      <w:r w:rsidRPr="00CE4EB7">
        <w:rPr>
          <w:rFonts w:cs="Times New Roman"/>
          <w:sz w:val="28"/>
          <w:szCs w:val="28"/>
          <w:lang w:val="vi-VN"/>
        </w:rPr>
        <w:t xml:space="preserve">Chủ tịch Ủy ban nhân dân tỉnh Kiên Giang chịu trách nhiệm toàn diện trước pháp luật, trước Thủ tướng Chính phủ về thông tin, số liệu, tài liệu, báo cáo và đề xuất danh mục dự án nêu trong Phụ lục kèm theo Quyết định; tổ chức triển khai thực hiện công khai, minh bạch, tuyệt đối không để xảy ra tiêu cực, tham nhũng, thất thoát, lãng phí, lợi ích nhóm và giám sát chặt chẽ các </w:t>
      </w:r>
      <w:r w:rsidR="00F85784" w:rsidRPr="00CE4EB7">
        <w:rPr>
          <w:rFonts w:cs="Times New Roman"/>
          <w:sz w:val="28"/>
          <w:szCs w:val="28"/>
          <w:lang w:val="vi-VN"/>
        </w:rPr>
        <w:t>dự án</w:t>
      </w:r>
      <w:r w:rsidRPr="00CE4EB7">
        <w:rPr>
          <w:rFonts w:cs="Times New Roman"/>
          <w:sz w:val="28"/>
          <w:szCs w:val="28"/>
          <w:lang w:val="vi-VN"/>
        </w:rPr>
        <w:t xml:space="preserve"> phục vụ Hội nghị APEC 2027. </w:t>
      </w:r>
    </w:p>
    <w:p w14:paraId="18F4A790" w14:textId="7166FA8C" w:rsidR="00972743" w:rsidRPr="00CE4EB7" w:rsidRDefault="00972743" w:rsidP="003D3C9D">
      <w:pPr>
        <w:pStyle w:val="NoSpacing"/>
        <w:spacing w:line="360" w:lineRule="atLeast"/>
        <w:rPr>
          <w:rFonts w:cs="Times New Roman"/>
          <w:sz w:val="28"/>
          <w:szCs w:val="28"/>
          <w:lang w:val="vi-VN"/>
        </w:rPr>
      </w:pPr>
      <w:r w:rsidRPr="00CE4EB7">
        <w:rPr>
          <w:rFonts w:cs="Times New Roman"/>
          <w:b/>
          <w:bCs/>
          <w:sz w:val="28"/>
          <w:szCs w:val="28"/>
          <w:lang w:val="vi-VN"/>
        </w:rPr>
        <w:t xml:space="preserve">Điều 7. </w:t>
      </w:r>
      <w:r w:rsidRPr="00CE4EB7">
        <w:rPr>
          <w:rFonts w:cs="Times New Roman"/>
          <w:sz w:val="28"/>
          <w:szCs w:val="28"/>
          <w:lang w:val="vi-VN"/>
        </w:rPr>
        <w:t xml:space="preserve">Trách nhiệm của các </w:t>
      </w:r>
      <w:r w:rsidR="00C00778" w:rsidRPr="00CE4EB7">
        <w:rPr>
          <w:rFonts w:cs="Times New Roman"/>
          <w:sz w:val="28"/>
          <w:szCs w:val="28"/>
          <w:lang w:val="vi-VN"/>
        </w:rPr>
        <w:t>B</w:t>
      </w:r>
      <w:r w:rsidRPr="00CE4EB7">
        <w:rPr>
          <w:rFonts w:cs="Times New Roman"/>
          <w:sz w:val="28"/>
          <w:szCs w:val="28"/>
          <w:lang w:val="vi-VN"/>
        </w:rPr>
        <w:t xml:space="preserve">ộ có liên quan </w:t>
      </w:r>
    </w:p>
    <w:p w14:paraId="7CCD078A" w14:textId="2D1A8562" w:rsidR="00972743" w:rsidRPr="00CE4EB7" w:rsidRDefault="00972743" w:rsidP="003D3C9D">
      <w:pPr>
        <w:pStyle w:val="NoSpacing"/>
        <w:spacing w:line="360" w:lineRule="atLeast"/>
        <w:rPr>
          <w:rFonts w:cs="Times New Roman"/>
          <w:sz w:val="28"/>
          <w:szCs w:val="28"/>
          <w:lang w:val="vi-VN"/>
        </w:rPr>
      </w:pPr>
      <w:r w:rsidRPr="00CE4EB7">
        <w:rPr>
          <w:rFonts w:cs="Times New Roman"/>
          <w:sz w:val="28"/>
          <w:szCs w:val="28"/>
          <w:lang w:val="vi-VN"/>
        </w:rPr>
        <w:t>1. Giao Bộ Tài chính:</w:t>
      </w:r>
      <w:r w:rsidR="007B68E3" w:rsidRPr="00CE4EB7">
        <w:rPr>
          <w:rFonts w:cs="Times New Roman"/>
          <w:sz w:val="28"/>
          <w:szCs w:val="28"/>
          <w:lang w:val="vi-VN"/>
        </w:rPr>
        <w:t xml:space="preserve"> </w:t>
      </w:r>
    </w:p>
    <w:p w14:paraId="07BFD0C4" w14:textId="1B8543DB" w:rsidR="009E72DC" w:rsidRPr="00CE4EB7" w:rsidRDefault="00972743" w:rsidP="003D3C9D">
      <w:pPr>
        <w:pStyle w:val="NoSpacing"/>
        <w:spacing w:line="360" w:lineRule="atLeast"/>
        <w:rPr>
          <w:rFonts w:cs="Times New Roman"/>
          <w:spacing w:val="-2"/>
          <w:sz w:val="28"/>
          <w:szCs w:val="28"/>
          <w:lang w:val="vi-VN"/>
        </w:rPr>
      </w:pPr>
      <w:r w:rsidRPr="00CE4EB7">
        <w:rPr>
          <w:rFonts w:cs="Times New Roman"/>
          <w:spacing w:val="-2"/>
          <w:sz w:val="28"/>
          <w:szCs w:val="28"/>
          <w:lang w:val="vi-VN"/>
        </w:rPr>
        <w:t xml:space="preserve">a) </w:t>
      </w:r>
      <w:r w:rsidR="009E72DC" w:rsidRPr="00CE4EB7">
        <w:rPr>
          <w:sz w:val="28"/>
          <w:szCs w:val="28"/>
          <w:lang w:val="vi-VN"/>
        </w:rPr>
        <w:t xml:space="preserve">Trên cơ sở đề xuất nhu cầu hỗ trợ vốn ngân sách trung ương của </w:t>
      </w:r>
      <w:r w:rsidR="00DE0128" w:rsidRPr="00CE4EB7">
        <w:rPr>
          <w:sz w:val="28"/>
          <w:szCs w:val="28"/>
          <w:lang w:val="vi-VN"/>
        </w:rPr>
        <w:t>Ủy</w:t>
      </w:r>
      <w:r w:rsidR="009E72DC" w:rsidRPr="00CE4EB7">
        <w:rPr>
          <w:sz w:val="28"/>
          <w:szCs w:val="28"/>
          <w:lang w:val="vi-VN"/>
        </w:rPr>
        <w:t xml:space="preserve"> ban nhân dân tỉnh Kiên Giang, khả năng cân đối của ngân sách trung ương, phối hợp với các bộ, ngành liên quan tổng hợp, báo cáo Thủ tướng Chính phủ xem xét, quyết định</w:t>
      </w:r>
      <w:r w:rsidR="00503F2C" w:rsidRPr="00B42B58">
        <w:rPr>
          <w:sz w:val="28"/>
          <w:szCs w:val="28"/>
          <w:lang w:val="vi-VN"/>
        </w:rPr>
        <w:t xml:space="preserve"> về việc</w:t>
      </w:r>
      <w:r w:rsidR="009E72DC" w:rsidRPr="00CE4EB7">
        <w:rPr>
          <w:sz w:val="28"/>
          <w:szCs w:val="28"/>
          <w:lang w:val="vi-VN"/>
        </w:rPr>
        <w:t xml:space="preserve"> hỗ trợ vốn ngân sách trung ương để thực hiện các dự án; mức vốn ngân sách trung ương hỗ trợ tối đa theo cơ chế quy định tại Điều 4 Quyết định này.</w:t>
      </w:r>
      <w:r w:rsidR="009E72DC" w:rsidRPr="00CE4EB7">
        <w:rPr>
          <w:spacing w:val="-2"/>
          <w:sz w:val="28"/>
          <w:szCs w:val="28"/>
          <w:lang w:val="vi-VN"/>
        </w:rPr>
        <w:t xml:space="preserve"> </w:t>
      </w:r>
    </w:p>
    <w:p w14:paraId="0AE4E344" w14:textId="6513BD74" w:rsidR="00972743" w:rsidRPr="00CE4EB7" w:rsidRDefault="00972743" w:rsidP="003D3C9D">
      <w:pPr>
        <w:pStyle w:val="NoSpacing"/>
        <w:spacing w:line="360" w:lineRule="atLeast"/>
        <w:rPr>
          <w:rFonts w:cs="Times New Roman"/>
          <w:sz w:val="28"/>
          <w:szCs w:val="28"/>
          <w:lang w:val="vi-VN"/>
        </w:rPr>
      </w:pPr>
      <w:r w:rsidRPr="00CE4EB7">
        <w:rPr>
          <w:rFonts w:cs="Times New Roman"/>
          <w:sz w:val="28"/>
          <w:szCs w:val="28"/>
          <w:lang w:val="vi-VN"/>
        </w:rPr>
        <w:t>b) Chủ trì, phối hợp với các Bộ: Xây dựng, Tư pháp</w:t>
      </w:r>
      <w:r w:rsidR="00C00778" w:rsidRPr="00CE4EB7">
        <w:rPr>
          <w:rFonts w:cs="Times New Roman"/>
          <w:sz w:val="28"/>
          <w:szCs w:val="28"/>
          <w:lang w:val="vi-VN"/>
        </w:rPr>
        <w:t xml:space="preserve"> và</w:t>
      </w:r>
      <w:r w:rsidRPr="00CE4EB7">
        <w:rPr>
          <w:rFonts w:cs="Times New Roman"/>
          <w:sz w:val="28"/>
          <w:szCs w:val="28"/>
          <w:lang w:val="vi-VN"/>
        </w:rPr>
        <w:t xml:space="preserve"> Tổng Công ty Cảng Hàng không Việt Nam </w:t>
      </w:r>
      <w:r w:rsidR="0010508E" w:rsidRPr="00CE4EB7">
        <w:rPr>
          <w:rFonts w:cs="Times New Roman"/>
          <w:sz w:val="28"/>
          <w:szCs w:val="28"/>
          <w:lang w:val="vi-VN"/>
        </w:rPr>
        <w:t>- CTCP (ACV)</w:t>
      </w:r>
      <w:r w:rsidRPr="00CE4EB7">
        <w:rPr>
          <w:rFonts w:cs="Times New Roman"/>
          <w:sz w:val="28"/>
          <w:szCs w:val="28"/>
          <w:lang w:val="vi-VN"/>
        </w:rPr>
        <w:t>, Ủy ban nhân dân tỉnh Kiên Giang và các cơ quan liên quan khẩn trương nghiên cứu, đề xuất phương án xử lý tài sản của ACV tại Cảng hàng không Quốc tế Phú Quốc</w:t>
      </w:r>
      <w:r w:rsidR="00652C5B" w:rsidRPr="00CE4EB7">
        <w:rPr>
          <w:rFonts w:cs="Times New Roman"/>
          <w:sz w:val="28"/>
          <w:szCs w:val="28"/>
          <w:lang w:val="vi-VN"/>
        </w:rPr>
        <w:t>,</w:t>
      </w:r>
      <w:r w:rsidRPr="00CE4EB7">
        <w:rPr>
          <w:rFonts w:cs="Times New Roman"/>
          <w:sz w:val="28"/>
          <w:szCs w:val="28"/>
          <w:lang w:val="vi-VN"/>
        </w:rPr>
        <w:t xml:space="preserve"> báo cáo Chính phủ trong tháng 5 </w:t>
      </w:r>
      <w:r w:rsidR="00C00778" w:rsidRPr="00CE4EB7">
        <w:rPr>
          <w:rFonts w:cs="Times New Roman"/>
          <w:sz w:val="28"/>
          <w:szCs w:val="28"/>
          <w:lang w:val="vi-VN"/>
        </w:rPr>
        <w:t>năm</w:t>
      </w:r>
      <w:r w:rsidRPr="00CE4EB7">
        <w:rPr>
          <w:rFonts w:cs="Times New Roman"/>
          <w:sz w:val="28"/>
          <w:szCs w:val="28"/>
          <w:lang w:val="vi-VN"/>
        </w:rPr>
        <w:t xml:space="preserve"> 2025. </w:t>
      </w:r>
    </w:p>
    <w:p w14:paraId="09EF7196" w14:textId="18F9297B" w:rsidR="00972743" w:rsidRPr="00CE4EB7" w:rsidRDefault="00972743" w:rsidP="003D3C9D">
      <w:pPr>
        <w:pStyle w:val="NoSpacing"/>
        <w:spacing w:line="360" w:lineRule="atLeast"/>
        <w:rPr>
          <w:rFonts w:cs="Times New Roman"/>
          <w:spacing w:val="-4"/>
          <w:sz w:val="28"/>
          <w:szCs w:val="28"/>
          <w:lang w:val="vi-VN"/>
        </w:rPr>
      </w:pPr>
      <w:r w:rsidRPr="00CE4EB7">
        <w:rPr>
          <w:rFonts w:cs="Times New Roman"/>
          <w:spacing w:val="-4"/>
          <w:sz w:val="28"/>
          <w:szCs w:val="28"/>
          <w:lang w:val="vi-VN"/>
        </w:rPr>
        <w:t>2. Giao Bộ Xây dựng chủ động phối hợp chặt chẽ với Bộ Tài chính trong quá trình dự thảo Nghị quyết của Chính phủ</w:t>
      </w:r>
      <w:r w:rsidR="00C00778" w:rsidRPr="00CE4EB7">
        <w:rPr>
          <w:rFonts w:cs="Times New Roman"/>
          <w:spacing w:val="-4"/>
          <w:sz w:val="28"/>
          <w:szCs w:val="28"/>
          <w:lang w:val="vi-VN"/>
        </w:rPr>
        <w:t xml:space="preserve"> </w:t>
      </w:r>
      <w:r w:rsidR="00C00778" w:rsidRPr="00CE4EB7">
        <w:rPr>
          <w:rFonts w:cs="Times New Roman"/>
          <w:sz w:val="28"/>
          <w:szCs w:val="28"/>
          <w:lang w:val="vi-VN"/>
        </w:rPr>
        <w:t>về chuyển giao tài sản và đầu tư</w:t>
      </w:r>
      <w:r w:rsidR="00B42B58" w:rsidRPr="00B42B58">
        <w:rPr>
          <w:rFonts w:cs="Times New Roman"/>
          <w:sz w:val="28"/>
          <w:szCs w:val="28"/>
          <w:lang w:val="vi-VN"/>
        </w:rPr>
        <w:t xml:space="preserve"> </w:t>
      </w:r>
      <w:r w:rsidR="00C00778" w:rsidRPr="00CE4EB7">
        <w:rPr>
          <w:rFonts w:cs="Times New Roman"/>
          <w:sz w:val="28"/>
          <w:szCs w:val="28"/>
          <w:lang w:val="vi-VN"/>
        </w:rPr>
        <w:t>mở rộng Cảng hàng không quốc tế Phú Quốc</w:t>
      </w:r>
      <w:r w:rsidRPr="00CE4EB7">
        <w:rPr>
          <w:rFonts w:cs="Times New Roman"/>
          <w:spacing w:val="-4"/>
          <w:sz w:val="28"/>
          <w:szCs w:val="28"/>
          <w:lang w:val="vi-VN"/>
        </w:rPr>
        <w:t xml:space="preserve">; chỉ đạo việc bàn giao ngay tài sản thuộc thẩm quyền quản lý của Bộ Xây dựng cho tỉnh Kiên Giang để lựa chọn và giao nhà đầu tư </w:t>
      </w:r>
      <w:r w:rsidR="00C00778" w:rsidRPr="00CE4EB7">
        <w:rPr>
          <w:rFonts w:cs="Times New Roman"/>
          <w:spacing w:val="-4"/>
          <w:sz w:val="28"/>
          <w:szCs w:val="28"/>
          <w:lang w:val="vi-VN"/>
        </w:rPr>
        <w:t xml:space="preserve">để </w:t>
      </w:r>
      <w:r w:rsidRPr="00CE4EB7">
        <w:rPr>
          <w:rFonts w:cs="Times New Roman"/>
          <w:spacing w:val="-4"/>
          <w:sz w:val="28"/>
          <w:szCs w:val="28"/>
          <w:lang w:val="vi-VN"/>
        </w:rPr>
        <w:t xml:space="preserve">đầu tư mở rộng </w:t>
      </w:r>
      <w:r w:rsidR="002F3135" w:rsidRPr="00CE4EB7">
        <w:rPr>
          <w:rFonts w:cs="Times New Roman"/>
          <w:spacing w:val="-4"/>
          <w:sz w:val="28"/>
          <w:szCs w:val="28"/>
          <w:lang w:val="vi-VN"/>
        </w:rPr>
        <w:t xml:space="preserve">Cảng hàng không quốc tế </w:t>
      </w:r>
      <w:r w:rsidRPr="00CE4EB7">
        <w:rPr>
          <w:rFonts w:cs="Times New Roman"/>
          <w:spacing w:val="-4"/>
          <w:sz w:val="28"/>
          <w:szCs w:val="28"/>
          <w:lang w:val="vi-VN"/>
        </w:rPr>
        <w:t>Phú Quốc</w:t>
      </w:r>
      <w:r w:rsidR="00D72081" w:rsidRPr="00CE4EB7">
        <w:rPr>
          <w:rFonts w:cs="Times New Roman"/>
          <w:spacing w:val="-4"/>
          <w:sz w:val="28"/>
          <w:szCs w:val="28"/>
          <w:lang w:val="vi-VN"/>
        </w:rPr>
        <w:t xml:space="preserve"> </w:t>
      </w:r>
      <w:r w:rsidRPr="00CE4EB7">
        <w:rPr>
          <w:rFonts w:cs="Times New Roman"/>
          <w:spacing w:val="-4"/>
          <w:sz w:val="28"/>
          <w:szCs w:val="28"/>
          <w:lang w:val="vi-VN"/>
        </w:rPr>
        <w:t>triển khai kịp tiến độ</w:t>
      </w:r>
      <w:r w:rsidR="00C00778" w:rsidRPr="00CE4EB7">
        <w:rPr>
          <w:rFonts w:cs="Times New Roman"/>
          <w:spacing w:val="-4"/>
          <w:sz w:val="28"/>
          <w:szCs w:val="28"/>
          <w:lang w:val="vi-VN"/>
        </w:rPr>
        <w:t>, bảo đảm chất lượng.</w:t>
      </w:r>
    </w:p>
    <w:p w14:paraId="41E53EB7" w14:textId="77777777" w:rsidR="00972743" w:rsidRPr="00CE4EB7" w:rsidRDefault="00972743" w:rsidP="003D3C9D">
      <w:pPr>
        <w:pStyle w:val="NoSpacing"/>
        <w:widowControl w:val="0"/>
        <w:spacing w:line="360" w:lineRule="atLeast"/>
        <w:rPr>
          <w:rStyle w:val="fontstyle01"/>
          <w:rFonts w:ascii="Times New Roman" w:hAnsi="Times New Roman" w:cs="Times New Roman"/>
          <w:color w:val="auto"/>
          <w:lang w:val="vi-VN"/>
        </w:rPr>
      </w:pPr>
      <w:r w:rsidRPr="00CE4EB7">
        <w:rPr>
          <w:rStyle w:val="fontstyle01"/>
          <w:rFonts w:ascii="Times New Roman" w:hAnsi="Times New Roman" w:cs="Times New Roman"/>
          <w:color w:val="auto"/>
          <w:lang w:val="vi-VN"/>
        </w:rPr>
        <w:t>3. Giao Bộ Nông nghiệp và Môi trường:</w:t>
      </w:r>
    </w:p>
    <w:p w14:paraId="12A3C74D" w14:textId="563D8611" w:rsidR="00972743" w:rsidRPr="00CE4EB7" w:rsidRDefault="00972743" w:rsidP="003D3C9D">
      <w:pPr>
        <w:pStyle w:val="NoSpacing"/>
        <w:spacing w:line="360" w:lineRule="atLeast"/>
        <w:rPr>
          <w:rStyle w:val="fontstyle01"/>
          <w:rFonts w:ascii="Times New Roman" w:hAnsi="Times New Roman" w:cs="Times New Roman"/>
          <w:color w:val="auto"/>
          <w:spacing w:val="2"/>
          <w:w w:val="103"/>
          <w:position w:val="2"/>
          <w:lang w:val="vi-VN"/>
        </w:rPr>
      </w:pPr>
      <w:r w:rsidRPr="00CE4EB7">
        <w:rPr>
          <w:rStyle w:val="fontstyle01"/>
          <w:rFonts w:ascii="Times New Roman" w:hAnsi="Times New Roman" w:cs="Times New Roman"/>
          <w:color w:val="auto"/>
          <w:spacing w:val="2"/>
          <w:w w:val="103"/>
          <w:position w:val="2"/>
          <w:lang w:val="vi-VN"/>
        </w:rPr>
        <w:t xml:space="preserve">a) Tổng hợp nhu cầu điều chỉnh chỉ tiêu sử dụng đất theo đề nghị của </w:t>
      </w:r>
      <w:r w:rsidRPr="00CE4EB7">
        <w:rPr>
          <w:rStyle w:val="fontstyle01"/>
          <w:rFonts w:ascii="Times New Roman" w:hAnsi="Times New Roman" w:cs="Times New Roman"/>
          <w:color w:val="auto"/>
          <w:spacing w:val="2"/>
          <w:position w:val="2"/>
          <w:lang w:val="vi-VN"/>
        </w:rPr>
        <w:t xml:space="preserve">Ủy ban nhân dân tỉnh Kiên Giang, báo cáo Chính phủ trình Quốc hội tại kỳ họp </w:t>
      </w:r>
      <w:r w:rsidR="00177AC3" w:rsidRPr="00CE4EB7">
        <w:rPr>
          <w:rStyle w:val="fontstyle01"/>
          <w:rFonts w:ascii="Times New Roman" w:hAnsi="Times New Roman" w:cs="Times New Roman"/>
          <w:color w:val="auto"/>
          <w:spacing w:val="2"/>
          <w:position w:val="2"/>
          <w:lang w:val="vi-VN"/>
        </w:rPr>
        <w:t>gần nhất</w:t>
      </w:r>
      <w:r w:rsidRPr="00CE4EB7">
        <w:rPr>
          <w:rStyle w:val="fontstyle01"/>
          <w:rFonts w:ascii="Times New Roman" w:hAnsi="Times New Roman" w:cs="Times New Roman"/>
          <w:color w:val="auto"/>
          <w:spacing w:val="2"/>
          <w:position w:val="2"/>
          <w:lang w:val="vi-VN"/>
        </w:rPr>
        <w:t xml:space="preserve"> và trình Thủ tướng Chính phủ phân bổ theo đúng quy định pháp luật về đất đai sau khi được Quốc hội thông qua. </w:t>
      </w:r>
    </w:p>
    <w:p w14:paraId="3021A021" w14:textId="34192318" w:rsidR="00972743" w:rsidRPr="00CE4EB7" w:rsidRDefault="00972743" w:rsidP="003D3C9D">
      <w:pPr>
        <w:pStyle w:val="NoSpacing"/>
        <w:spacing w:line="360" w:lineRule="atLeast"/>
        <w:rPr>
          <w:rFonts w:cs="Times New Roman"/>
          <w:sz w:val="28"/>
          <w:szCs w:val="28"/>
          <w:lang w:val="vi-VN"/>
        </w:rPr>
      </w:pPr>
      <w:r w:rsidRPr="00CE4EB7">
        <w:rPr>
          <w:rStyle w:val="fontstyle01"/>
          <w:rFonts w:ascii="Times New Roman" w:hAnsi="Times New Roman" w:cs="Times New Roman"/>
          <w:color w:val="auto"/>
          <w:lang w:val="vi-VN"/>
        </w:rPr>
        <w:t>b) Có văn bản hướng dẫn Ủy ban nhân dân tỉnh Kiên Giang về trình tự, thủ tục để triển khai thực hiện</w:t>
      </w:r>
      <w:r w:rsidRPr="00CE4EB7">
        <w:rPr>
          <w:rFonts w:cs="Times New Roman"/>
          <w:sz w:val="28"/>
          <w:szCs w:val="28"/>
          <w:lang w:val="vi-VN"/>
        </w:rPr>
        <w:t xml:space="preserve"> khai thác khoáng sản</w:t>
      </w:r>
      <w:r w:rsidR="00966CF3" w:rsidRPr="00CE4EB7">
        <w:rPr>
          <w:rFonts w:cs="Times New Roman"/>
          <w:sz w:val="28"/>
          <w:szCs w:val="28"/>
          <w:lang w:val="vi-VN"/>
        </w:rPr>
        <w:t xml:space="preserve"> và tham mưu Thủ tướng </w:t>
      </w:r>
      <w:r w:rsidR="00966CF3" w:rsidRPr="00CE4EB7">
        <w:rPr>
          <w:rFonts w:cs="Times New Roman"/>
          <w:spacing w:val="-8"/>
          <w:sz w:val="28"/>
          <w:szCs w:val="28"/>
          <w:lang w:val="vi-VN"/>
        </w:rPr>
        <w:t>Chính phủ báo cáo Quốc hội về thực hiện biện pháp</w:t>
      </w:r>
      <w:r w:rsidRPr="00CE4EB7">
        <w:rPr>
          <w:rFonts w:cs="Times New Roman"/>
          <w:spacing w:val="-8"/>
          <w:sz w:val="28"/>
          <w:szCs w:val="28"/>
          <w:lang w:val="vi-VN"/>
        </w:rPr>
        <w:t xml:space="preserve"> theo nội dung nêu tại khoản </w:t>
      </w:r>
      <w:r w:rsidR="00C12B65" w:rsidRPr="00CE4EB7">
        <w:rPr>
          <w:rFonts w:cs="Times New Roman"/>
          <w:spacing w:val="-8"/>
          <w:sz w:val="28"/>
          <w:szCs w:val="28"/>
          <w:lang w:val="vi-VN"/>
        </w:rPr>
        <w:t>1</w:t>
      </w:r>
      <w:r w:rsidRPr="00CE4EB7">
        <w:rPr>
          <w:rFonts w:cs="Times New Roman"/>
          <w:sz w:val="28"/>
          <w:szCs w:val="28"/>
          <w:lang w:val="vi-VN"/>
        </w:rPr>
        <w:t xml:space="preserve"> Điều 3 Quyết định này. </w:t>
      </w:r>
    </w:p>
    <w:p w14:paraId="332D19E0" w14:textId="1E59295C" w:rsidR="005B0001" w:rsidRPr="00CE4EB7" w:rsidRDefault="005B0001" w:rsidP="003D3C9D">
      <w:pPr>
        <w:pStyle w:val="NoSpacing"/>
        <w:spacing w:line="360" w:lineRule="atLeast"/>
        <w:rPr>
          <w:rFonts w:cs="Times New Roman"/>
          <w:sz w:val="28"/>
          <w:szCs w:val="28"/>
          <w:lang w:val="vi-VN"/>
        </w:rPr>
      </w:pPr>
      <w:r w:rsidRPr="00CE4EB7">
        <w:rPr>
          <w:rFonts w:cs="Times New Roman"/>
          <w:sz w:val="28"/>
          <w:szCs w:val="28"/>
          <w:lang w:val="vi-VN"/>
        </w:rPr>
        <w:t xml:space="preserve">c) </w:t>
      </w:r>
      <w:r w:rsidR="00C629C9" w:rsidRPr="00CE4EB7">
        <w:rPr>
          <w:rFonts w:cs="Times New Roman"/>
          <w:sz w:val="28"/>
          <w:szCs w:val="28"/>
          <w:lang w:val="vi-VN"/>
        </w:rPr>
        <w:t>Kiểm tra</w:t>
      </w:r>
      <w:r w:rsidR="00652C5B" w:rsidRPr="00CE4EB7">
        <w:rPr>
          <w:rFonts w:cs="Times New Roman"/>
          <w:sz w:val="28"/>
          <w:szCs w:val="28"/>
          <w:lang w:val="vi-VN"/>
        </w:rPr>
        <w:t>, giám sát</w:t>
      </w:r>
      <w:r w:rsidR="00C629C9" w:rsidRPr="00CE4EB7">
        <w:rPr>
          <w:rFonts w:cs="Times New Roman"/>
          <w:sz w:val="28"/>
          <w:szCs w:val="28"/>
          <w:lang w:val="vi-VN"/>
        </w:rPr>
        <w:t xml:space="preserve"> chặt chẽ việc chuyển mục đích sử dụng đất rừng, rừng sang mục đích khác để </w:t>
      </w:r>
      <w:r w:rsidR="00652C5B" w:rsidRPr="00CE4EB7">
        <w:rPr>
          <w:rFonts w:cs="Times New Roman"/>
          <w:sz w:val="28"/>
          <w:szCs w:val="28"/>
          <w:lang w:val="vi-VN"/>
        </w:rPr>
        <w:t>thực hiện dự án bảo đảm tuân thủ quy định của pháp luật.</w:t>
      </w:r>
      <w:r w:rsidR="00A44B36" w:rsidRPr="00CE4EB7">
        <w:rPr>
          <w:rFonts w:cs="Times New Roman"/>
          <w:sz w:val="28"/>
          <w:szCs w:val="28"/>
          <w:lang w:val="vi-VN"/>
        </w:rPr>
        <w:t xml:space="preserve"> </w:t>
      </w:r>
    </w:p>
    <w:p w14:paraId="1508CC96" w14:textId="0EE3363C" w:rsidR="00972743" w:rsidRPr="00CE4EB7" w:rsidRDefault="00990B68" w:rsidP="003D3C9D">
      <w:pPr>
        <w:pStyle w:val="NoSpacing"/>
        <w:spacing w:line="360" w:lineRule="atLeast"/>
        <w:rPr>
          <w:rFonts w:cs="Times New Roman"/>
          <w:sz w:val="28"/>
          <w:szCs w:val="28"/>
          <w:lang w:val="vi-VN"/>
        </w:rPr>
      </w:pPr>
      <w:r w:rsidRPr="001330C9">
        <w:rPr>
          <w:rFonts w:cs="Times New Roman"/>
          <w:sz w:val="28"/>
          <w:szCs w:val="28"/>
          <w:lang w:val="vi-VN"/>
        </w:rPr>
        <w:t>4</w:t>
      </w:r>
      <w:r w:rsidR="00972743" w:rsidRPr="00CE4EB7">
        <w:rPr>
          <w:rFonts w:cs="Times New Roman"/>
          <w:sz w:val="28"/>
          <w:szCs w:val="28"/>
          <w:lang w:val="vi-VN"/>
        </w:rPr>
        <w:t xml:space="preserve">. Các Bộ: Ngoại giao, Tài chính, Xây dựng, Nông nghiệp và Môi trường, </w:t>
      </w:r>
      <w:r w:rsidR="00972743" w:rsidRPr="00CE4EB7">
        <w:rPr>
          <w:rFonts w:cs="Times New Roman"/>
          <w:spacing w:val="4"/>
          <w:sz w:val="28"/>
          <w:szCs w:val="28"/>
          <w:lang w:val="vi-VN"/>
        </w:rPr>
        <w:t>Tư pháp, Nội vụ, Văn hóa</w:t>
      </w:r>
      <w:r w:rsidR="00B9223A" w:rsidRPr="00CE4EB7">
        <w:rPr>
          <w:rFonts w:cs="Times New Roman"/>
          <w:spacing w:val="4"/>
          <w:sz w:val="28"/>
          <w:szCs w:val="28"/>
          <w:lang w:val="vi-VN"/>
        </w:rPr>
        <w:t>,</w:t>
      </w:r>
      <w:r w:rsidR="00972743" w:rsidRPr="00CE4EB7">
        <w:rPr>
          <w:rFonts w:cs="Times New Roman"/>
          <w:spacing w:val="4"/>
          <w:sz w:val="28"/>
          <w:szCs w:val="28"/>
          <w:lang w:val="vi-VN"/>
        </w:rPr>
        <w:t xml:space="preserve"> Thể thao</w:t>
      </w:r>
      <w:r w:rsidR="00B9223A" w:rsidRPr="00CE4EB7">
        <w:rPr>
          <w:rFonts w:cs="Times New Roman"/>
          <w:spacing w:val="4"/>
          <w:sz w:val="28"/>
          <w:szCs w:val="28"/>
          <w:lang w:val="vi-VN"/>
        </w:rPr>
        <w:t xml:space="preserve"> và </w:t>
      </w:r>
      <w:r w:rsidR="00972743" w:rsidRPr="00CE4EB7">
        <w:rPr>
          <w:rFonts w:cs="Times New Roman"/>
          <w:spacing w:val="4"/>
          <w:sz w:val="28"/>
          <w:szCs w:val="28"/>
          <w:lang w:val="vi-VN"/>
        </w:rPr>
        <w:t xml:space="preserve">Du lịch, Khoa học và Công nghệ, </w:t>
      </w:r>
      <w:r w:rsidR="00972743" w:rsidRPr="00CE4EB7">
        <w:rPr>
          <w:rFonts w:cs="Times New Roman"/>
          <w:sz w:val="28"/>
          <w:szCs w:val="28"/>
          <w:lang w:val="vi-VN"/>
        </w:rPr>
        <w:t xml:space="preserve">Công an, Quốc phòng theo chức năng, nhiệm vụ có trách nhiệm: </w:t>
      </w:r>
    </w:p>
    <w:p w14:paraId="0D9D4B9F" w14:textId="3A981639" w:rsidR="00972743" w:rsidRPr="00CE4EB7" w:rsidRDefault="00972743" w:rsidP="003D3C9D">
      <w:pPr>
        <w:pStyle w:val="NoSpacing"/>
        <w:spacing w:line="360" w:lineRule="atLeast"/>
        <w:rPr>
          <w:rFonts w:cs="Times New Roman"/>
          <w:sz w:val="28"/>
          <w:szCs w:val="28"/>
          <w:lang w:val="vi-VN"/>
        </w:rPr>
      </w:pPr>
      <w:r w:rsidRPr="00CE4EB7">
        <w:rPr>
          <w:rFonts w:cs="Times New Roman"/>
          <w:sz w:val="28"/>
          <w:szCs w:val="28"/>
          <w:lang w:val="vi-VN"/>
        </w:rPr>
        <w:t xml:space="preserve">a) Hỗ trợ, hướng dẫn </w:t>
      </w:r>
      <w:r w:rsidR="00B9223A" w:rsidRPr="00CE4EB7">
        <w:rPr>
          <w:rFonts w:cs="Times New Roman"/>
          <w:sz w:val="28"/>
          <w:szCs w:val="28"/>
          <w:lang w:val="vi-VN"/>
        </w:rPr>
        <w:t>Ủy ban nhân dân</w:t>
      </w:r>
      <w:r w:rsidRPr="00CE4EB7">
        <w:rPr>
          <w:rFonts w:cs="Times New Roman"/>
          <w:sz w:val="28"/>
          <w:szCs w:val="28"/>
          <w:lang w:val="vi-VN"/>
        </w:rPr>
        <w:t xml:space="preserve"> tỉnh Kiên Giang về cơ chế, chính sách, theo dõi chặt chẽ các dự án, kịp thời tháo gỡ khó khăn, vướng mắc để triển khai thực hiện dự án</w:t>
      </w:r>
      <w:r w:rsidR="00C00778" w:rsidRPr="00CE4EB7">
        <w:rPr>
          <w:rFonts w:cs="Times New Roman"/>
          <w:sz w:val="28"/>
          <w:szCs w:val="28"/>
          <w:lang w:val="vi-VN"/>
        </w:rPr>
        <w:t xml:space="preserve"> </w:t>
      </w:r>
      <w:r w:rsidRPr="00CE4EB7">
        <w:rPr>
          <w:rFonts w:cs="Times New Roman"/>
          <w:sz w:val="28"/>
          <w:szCs w:val="28"/>
          <w:lang w:val="vi-VN"/>
        </w:rPr>
        <w:t xml:space="preserve">đúng tiến độ, mục tiêu, kế hoạch.  </w:t>
      </w:r>
    </w:p>
    <w:p w14:paraId="666ABDEB" w14:textId="030CF964" w:rsidR="00972743" w:rsidRPr="00CE4EB7" w:rsidRDefault="00972743" w:rsidP="003D3C9D">
      <w:pPr>
        <w:pStyle w:val="NoSpacing"/>
        <w:spacing w:line="360" w:lineRule="atLeast"/>
        <w:rPr>
          <w:rFonts w:cs="Times New Roman"/>
          <w:sz w:val="28"/>
          <w:szCs w:val="28"/>
          <w:lang w:val="vi-VN"/>
        </w:rPr>
      </w:pPr>
      <w:r w:rsidRPr="00CE4EB7">
        <w:rPr>
          <w:rFonts w:cs="Times New Roman"/>
          <w:sz w:val="28"/>
          <w:szCs w:val="28"/>
          <w:lang w:val="vi-VN"/>
        </w:rPr>
        <w:t xml:space="preserve">b) Chỉ đạo cơ quan, đơn vị trực thuộc giải quyết nhanh thủ tục hành chính đối với các hồ sơ có liên quan </w:t>
      </w:r>
      <w:r w:rsidRPr="00CE4EB7">
        <w:rPr>
          <w:rStyle w:val="fontstyle01"/>
          <w:rFonts w:ascii="Times New Roman" w:hAnsi="Times New Roman" w:cs="Times New Roman"/>
          <w:color w:val="auto"/>
          <w:lang w:val="vi-VN"/>
        </w:rPr>
        <w:t xml:space="preserve">để có thể triển khai nhanh, đáp ứng tiến độ thi công </w:t>
      </w:r>
      <w:r w:rsidRPr="00CE4EB7">
        <w:rPr>
          <w:rFonts w:cs="Times New Roman"/>
          <w:sz w:val="28"/>
          <w:szCs w:val="28"/>
          <w:lang w:val="vi-VN"/>
        </w:rPr>
        <w:t xml:space="preserve">các </w:t>
      </w:r>
      <w:r w:rsidR="00F85784" w:rsidRPr="00CE4EB7">
        <w:rPr>
          <w:rFonts w:cs="Times New Roman"/>
          <w:sz w:val="28"/>
          <w:szCs w:val="28"/>
          <w:lang w:val="vi-VN"/>
        </w:rPr>
        <w:t>dự án</w:t>
      </w:r>
      <w:r w:rsidRPr="00CE4EB7">
        <w:rPr>
          <w:rFonts w:cs="Times New Roman"/>
          <w:sz w:val="28"/>
          <w:szCs w:val="28"/>
          <w:lang w:val="vi-VN"/>
        </w:rPr>
        <w:t xml:space="preserve"> phục vụ Hội nghị APEC 2027</w:t>
      </w:r>
      <w:r w:rsidRPr="00CE4EB7">
        <w:rPr>
          <w:rStyle w:val="fontstyle01"/>
          <w:rFonts w:ascii="Times New Roman" w:hAnsi="Times New Roman" w:cs="Times New Roman"/>
          <w:color w:val="auto"/>
          <w:lang w:val="vi-VN"/>
        </w:rPr>
        <w:t xml:space="preserve">. </w:t>
      </w:r>
    </w:p>
    <w:p w14:paraId="2804D230" w14:textId="4863A304" w:rsidR="00972743" w:rsidRPr="00CE4EB7" w:rsidRDefault="00972743" w:rsidP="003D3C9D">
      <w:pPr>
        <w:pStyle w:val="NoSpacing"/>
        <w:spacing w:line="360" w:lineRule="atLeast"/>
        <w:rPr>
          <w:rFonts w:cs="Times New Roman"/>
          <w:sz w:val="28"/>
          <w:szCs w:val="28"/>
          <w:lang w:val="vi-VN"/>
        </w:rPr>
      </w:pPr>
      <w:r w:rsidRPr="00CE4EB7">
        <w:rPr>
          <w:rFonts w:cs="Times New Roman"/>
          <w:b/>
          <w:bCs/>
          <w:sz w:val="28"/>
          <w:szCs w:val="28"/>
          <w:lang w:val="vi-VN"/>
        </w:rPr>
        <w:t>Điều 8.</w:t>
      </w:r>
      <w:r w:rsidRPr="00CE4EB7">
        <w:rPr>
          <w:rFonts w:cs="Times New Roman"/>
          <w:sz w:val="28"/>
          <w:szCs w:val="28"/>
          <w:lang w:val="vi-VN"/>
        </w:rPr>
        <w:t xml:space="preserve"> Quyết định này có hiệu lực thi hành</w:t>
      </w:r>
      <w:r w:rsidR="00B9223A" w:rsidRPr="00CE4EB7">
        <w:rPr>
          <w:rFonts w:cs="Times New Roman"/>
          <w:sz w:val="28"/>
          <w:szCs w:val="28"/>
          <w:lang w:val="vi-VN"/>
        </w:rPr>
        <w:t xml:space="preserve"> kể</w:t>
      </w:r>
      <w:r w:rsidRPr="00CE4EB7">
        <w:rPr>
          <w:rFonts w:cs="Times New Roman"/>
          <w:sz w:val="28"/>
          <w:szCs w:val="28"/>
          <w:lang w:val="vi-VN"/>
        </w:rPr>
        <w:t xml:space="preserve"> từ ngày ký ban hành. </w:t>
      </w:r>
    </w:p>
    <w:p w14:paraId="5C0051E7" w14:textId="35A3A1F2" w:rsidR="00972743" w:rsidRPr="00CE4EB7" w:rsidRDefault="00972743" w:rsidP="003D3C9D">
      <w:pPr>
        <w:pStyle w:val="NoSpacing"/>
        <w:spacing w:line="360" w:lineRule="atLeast"/>
        <w:rPr>
          <w:rFonts w:cs="Times New Roman"/>
          <w:spacing w:val="-2"/>
          <w:sz w:val="28"/>
          <w:szCs w:val="28"/>
          <w:lang w:val="vi-VN"/>
        </w:rPr>
      </w:pPr>
      <w:r w:rsidRPr="00CE4EB7">
        <w:rPr>
          <w:rFonts w:cs="Times New Roman"/>
          <w:b/>
          <w:bCs/>
          <w:spacing w:val="-2"/>
          <w:sz w:val="28"/>
          <w:szCs w:val="28"/>
          <w:lang w:val="vi-VN"/>
        </w:rPr>
        <w:t>Điều 9.</w:t>
      </w:r>
      <w:r w:rsidRPr="00CE4EB7">
        <w:rPr>
          <w:rFonts w:cs="Times New Roman"/>
          <w:spacing w:val="-2"/>
          <w:sz w:val="28"/>
          <w:szCs w:val="28"/>
          <w:lang w:val="vi-VN"/>
        </w:rPr>
        <w:t xml:space="preserve"> Bộ trưởng, Thủ trưởng cơ quan ngang bộ, Chủ tịch Ủy ban nhân dân tỉnh Kiên Giang chịu trách nhiệm thi hành Quyết định này. Định kỳ hàng quý, Ủy ban nhân dân tỉnh Kiên Giang báo cáo </w:t>
      </w:r>
      <w:r w:rsidR="00866A60" w:rsidRPr="00CE4EB7">
        <w:rPr>
          <w:rFonts w:cs="Times New Roman"/>
          <w:spacing w:val="-2"/>
          <w:sz w:val="28"/>
          <w:szCs w:val="28"/>
          <w:lang w:val="vi-VN"/>
        </w:rPr>
        <w:t>tình hình</w:t>
      </w:r>
      <w:r w:rsidRPr="00CE4EB7">
        <w:rPr>
          <w:rFonts w:cs="Times New Roman"/>
          <w:spacing w:val="-2"/>
          <w:sz w:val="28"/>
          <w:szCs w:val="28"/>
          <w:lang w:val="vi-VN"/>
        </w:rPr>
        <w:t xml:space="preserve"> thực hiện và tiến độ triển khai các </w:t>
      </w:r>
      <w:r w:rsidR="00F85784" w:rsidRPr="00CE4EB7">
        <w:rPr>
          <w:rFonts w:cs="Times New Roman"/>
          <w:spacing w:val="-2"/>
          <w:sz w:val="28"/>
          <w:szCs w:val="28"/>
          <w:lang w:val="vi-VN"/>
        </w:rPr>
        <w:t>dự án</w:t>
      </w:r>
      <w:r w:rsidRPr="00CE4EB7">
        <w:rPr>
          <w:rFonts w:cs="Times New Roman"/>
          <w:spacing w:val="-2"/>
          <w:sz w:val="28"/>
          <w:szCs w:val="28"/>
          <w:lang w:val="vi-VN"/>
        </w:rPr>
        <w:t xml:space="preserve"> về Văn phòng Chính phủ để tổng hợp, báo cáo Thủ tướng Chính phủ.</w:t>
      </w:r>
      <w:r w:rsidR="00C00778" w:rsidRPr="00CE4EB7">
        <w:rPr>
          <w:rFonts w:cs="Times New Roman"/>
          <w:spacing w:val="-2"/>
          <w:sz w:val="28"/>
          <w:szCs w:val="28"/>
          <w:lang w:val="vi-VN"/>
        </w:rPr>
        <w:t>/.</w:t>
      </w:r>
      <w:r w:rsidR="00201EAE" w:rsidRPr="00CE4EB7">
        <w:rPr>
          <w:rFonts w:cs="Times New Roman"/>
          <w:spacing w:val="-2"/>
          <w:sz w:val="28"/>
          <w:szCs w:val="28"/>
          <w:lang w:val="vi-VN"/>
        </w:rPr>
        <w:t xml:space="preserve"> </w:t>
      </w:r>
    </w:p>
    <w:p w14:paraId="41A46E41" w14:textId="746300C9" w:rsidR="005C45F6" w:rsidRPr="00CE4EB7" w:rsidRDefault="00537F8B" w:rsidP="00B67F6A">
      <w:pPr>
        <w:pStyle w:val="NoSpacing"/>
        <w:spacing w:before="240" w:after="0" w:line="240" w:lineRule="auto"/>
        <w:rPr>
          <w:rFonts w:cs="Times New Roman"/>
          <w:spacing w:val="-2"/>
          <w:sz w:val="16"/>
          <w:szCs w:val="16"/>
          <w:lang w:val="vi-VN"/>
        </w:rPr>
      </w:pPr>
      <w:r>
        <w:rPr>
          <w:rFonts w:cs="Times New Roman"/>
          <w:spacing w:val="-2"/>
          <w:sz w:val="16"/>
          <w:szCs w:val="16"/>
          <w:lang w:val="vi-VN"/>
        </w:rPr>
        <w:tab/>
      </w:r>
      <w:r>
        <w:rPr>
          <w:rFonts w:cs="Times New Roman"/>
          <w:spacing w:val="-2"/>
          <w:sz w:val="16"/>
          <w:szCs w:val="16"/>
          <w:lang w:val="vi-VN"/>
        </w:rPr>
        <w:tab/>
      </w:r>
      <w:r>
        <w:rPr>
          <w:rFonts w:cs="Times New Roman"/>
          <w:spacing w:val="-2"/>
          <w:sz w:val="16"/>
          <w:szCs w:val="16"/>
          <w:lang w:val="vi-VN"/>
        </w:rPr>
        <w:tab/>
      </w:r>
      <w:r>
        <w:rPr>
          <w:rFonts w:cs="Times New Roman"/>
          <w:spacing w:val="-2"/>
          <w:sz w:val="16"/>
          <w:szCs w:val="16"/>
          <w:lang w:val="vi-VN"/>
        </w:rPr>
        <w:tab/>
      </w:r>
      <w:r>
        <w:rPr>
          <w:rFonts w:cs="Times New Roman"/>
          <w:spacing w:val="-2"/>
          <w:sz w:val="16"/>
          <w:szCs w:val="16"/>
          <w:lang w:val="vi-VN"/>
        </w:rPr>
        <w:tab/>
      </w:r>
      <w:r>
        <w:rPr>
          <w:rFonts w:cs="Times New Roman"/>
          <w:spacing w:val="-2"/>
          <w:sz w:val="16"/>
          <w:szCs w:val="16"/>
          <w:lang w:val="vi-VN"/>
        </w:rPr>
        <w:tab/>
      </w:r>
      <w:r>
        <w:rPr>
          <w:rFonts w:cs="Times New Roman"/>
          <w:spacing w:val="-2"/>
          <w:sz w:val="16"/>
          <w:szCs w:val="16"/>
          <w:lang w:val="vi-VN"/>
        </w:rPr>
        <w:tab/>
      </w:r>
      <w:r>
        <w:rPr>
          <w:rFonts w:cs="Times New Roman"/>
          <w:spacing w:val="-2"/>
          <w:sz w:val="16"/>
          <w:szCs w:val="16"/>
          <w:lang w:val="vi-VN"/>
        </w:rPr>
        <w:tab/>
      </w:r>
      <w:r>
        <w:rPr>
          <w:rFonts w:cs="Times New Roman"/>
          <w:spacing w:val="-2"/>
          <w:sz w:val="16"/>
          <w:szCs w:val="16"/>
          <w:lang w:val="vi-VN"/>
        </w:rPr>
        <w:tab/>
      </w:r>
    </w:p>
    <w:tbl>
      <w:tblPr>
        <w:tblW w:w="8931" w:type="dxa"/>
        <w:tblLayout w:type="fixed"/>
        <w:tblLook w:val="01E0" w:firstRow="1" w:lastRow="1" w:firstColumn="1" w:lastColumn="1" w:noHBand="0" w:noVBand="0"/>
      </w:tblPr>
      <w:tblGrid>
        <w:gridCol w:w="5529"/>
        <w:gridCol w:w="3402"/>
      </w:tblGrid>
      <w:tr w:rsidR="005C45F6" w:rsidRPr="00CE4EB7" w14:paraId="52E077AB" w14:textId="77777777" w:rsidTr="005C45F6">
        <w:trPr>
          <w:trHeight w:val="1666"/>
        </w:trPr>
        <w:tc>
          <w:tcPr>
            <w:tcW w:w="5529" w:type="dxa"/>
          </w:tcPr>
          <w:p w14:paraId="7696FFE0" w14:textId="77777777" w:rsidR="005C45F6" w:rsidRPr="00CE4EB7" w:rsidRDefault="005C45F6" w:rsidP="005C45F6">
            <w:pPr>
              <w:ind w:left="-76"/>
              <w:jc w:val="left"/>
              <w:rPr>
                <w:rFonts w:ascii="Times New Roman" w:eastAsia="Times New Roman" w:hAnsi="Times New Roman" w:cs="Times New Roman"/>
                <w:sz w:val="24"/>
                <w:szCs w:val="24"/>
                <w:lang w:val="vi-VN"/>
              </w:rPr>
            </w:pPr>
            <w:r w:rsidRPr="00CE4EB7">
              <w:rPr>
                <w:rFonts w:ascii="Times New Roman" w:eastAsia="Times New Roman" w:hAnsi="Times New Roman" w:cs="Times New Roman"/>
                <w:b/>
                <w:i/>
                <w:sz w:val="24"/>
                <w:szCs w:val="24"/>
                <w:lang w:val="vi-VN"/>
              </w:rPr>
              <w:t>Nơi nhận:</w:t>
            </w:r>
          </w:p>
          <w:p w14:paraId="19E3236C" w14:textId="77777777" w:rsidR="005C45F6" w:rsidRPr="00CE4EB7" w:rsidRDefault="005C45F6" w:rsidP="005C45F6">
            <w:pPr>
              <w:ind w:left="-76"/>
              <w:jc w:val="left"/>
              <w:rPr>
                <w:rFonts w:ascii="Times New Roman" w:eastAsia="Times New Roman" w:hAnsi="Times New Roman" w:cs="Times New Roman"/>
                <w:sz w:val="22"/>
                <w:szCs w:val="22"/>
                <w:lang w:val="vi-VN"/>
              </w:rPr>
            </w:pPr>
            <w:r w:rsidRPr="00CE4EB7">
              <w:rPr>
                <w:rFonts w:ascii="Times New Roman" w:eastAsia="Times New Roman" w:hAnsi="Times New Roman" w:cs="Times New Roman"/>
                <w:sz w:val="22"/>
                <w:szCs w:val="22"/>
                <w:lang w:val="vi-VN"/>
              </w:rPr>
              <w:t>- Ban Bí thư Trung ương Đảng;</w:t>
            </w:r>
          </w:p>
          <w:p w14:paraId="39D2A134" w14:textId="77777777" w:rsidR="005C45F6" w:rsidRPr="00CE4EB7" w:rsidRDefault="005C45F6" w:rsidP="005C45F6">
            <w:pPr>
              <w:ind w:left="-76"/>
              <w:jc w:val="left"/>
              <w:rPr>
                <w:rFonts w:ascii="Times New Roman" w:eastAsia="Times New Roman" w:hAnsi="Times New Roman" w:cs="Times New Roman"/>
                <w:sz w:val="22"/>
                <w:szCs w:val="22"/>
                <w:lang w:val="vi-VN"/>
              </w:rPr>
            </w:pPr>
            <w:r w:rsidRPr="00CE4EB7">
              <w:rPr>
                <w:rFonts w:ascii="Times New Roman" w:eastAsia="Times New Roman" w:hAnsi="Times New Roman" w:cs="Times New Roman"/>
                <w:sz w:val="22"/>
                <w:szCs w:val="22"/>
                <w:lang w:val="vi-VN"/>
              </w:rPr>
              <w:t>- Thủ tướng, các Phó Thủ tướng Chính phủ;</w:t>
            </w:r>
          </w:p>
          <w:p w14:paraId="607F1FDB" w14:textId="77777777" w:rsidR="005C45F6" w:rsidRPr="00CE4EB7" w:rsidRDefault="005C45F6" w:rsidP="005C45F6">
            <w:pPr>
              <w:ind w:left="-76"/>
              <w:jc w:val="left"/>
              <w:rPr>
                <w:rFonts w:ascii="Times New Roman" w:eastAsia="Times New Roman" w:hAnsi="Times New Roman" w:cs="Times New Roman"/>
                <w:sz w:val="22"/>
                <w:szCs w:val="22"/>
                <w:lang w:val="vi-VN"/>
              </w:rPr>
            </w:pPr>
            <w:r w:rsidRPr="00CE4EB7">
              <w:rPr>
                <w:rFonts w:ascii="Times New Roman" w:eastAsia="Times New Roman" w:hAnsi="Times New Roman" w:cs="Times New Roman"/>
                <w:sz w:val="22"/>
                <w:szCs w:val="22"/>
                <w:lang w:val="vi-VN"/>
              </w:rPr>
              <w:t>- Các bộ, cơ quan ngang bộ, cơ quan thuộc Chính phủ;</w:t>
            </w:r>
          </w:p>
          <w:p w14:paraId="07F5F7D8" w14:textId="77777777" w:rsidR="005C45F6" w:rsidRPr="00CE4EB7" w:rsidRDefault="005C45F6" w:rsidP="005C45F6">
            <w:pPr>
              <w:ind w:left="-76"/>
              <w:jc w:val="left"/>
              <w:rPr>
                <w:rFonts w:ascii="Times New Roman" w:eastAsia="Times New Roman" w:hAnsi="Times New Roman" w:cs="Times New Roman"/>
                <w:sz w:val="22"/>
                <w:szCs w:val="22"/>
                <w:lang w:val="vi-VN"/>
              </w:rPr>
            </w:pPr>
            <w:r w:rsidRPr="00CE4EB7">
              <w:rPr>
                <w:rFonts w:ascii="Times New Roman" w:eastAsia="Times New Roman" w:hAnsi="Times New Roman" w:cs="Times New Roman"/>
                <w:sz w:val="22"/>
                <w:szCs w:val="22"/>
                <w:lang w:val="vi-VN"/>
              </w:rPr>
              <w:t>- HĐND, UBND các tỉnh, thành phố trực thuộc trung ương;</w:t>
            </w:r>
          </w:p>
          <w:p w14:paraId="0231C070" w14:textId="77777777" w:rsidR="005C45F6" w:rsidRPr="00CE4EB7" w:rsidRDefault="005C45F6" w:rsidP="005C45F6">
            <w:pPr>
              <w:ind w:left="-76"/>
              <w:jc w:val="left"/>
              <w:rPr>
                <w:rFonts w:ascii="Times New Roman" w:eastAsia="Times New Roman" w:hAnsi="Times New Roman" w:cs="Times New Roman"/>
                <w:sz w:val="22"/>
                <w:szCs w:val="22"/>
                <w:lang w:val="vi-VN"/>
              </w:rPr>
            </w:pPr>
            <w:r w:rsidRPr="00CE4EB7">
              <w:rPr>
                <w:rFonts w:ascii="Times New Roman" w:eastAsia="Times New Roman" w:hAnsi="Times New Roman" w:cs="Times New Roman"/>
                <w:sz w:val="22"/>
                <w:szCs w:val="22"/>
                <w:lang w:val="vi-VN"/>
              </w:rPr>
              <w:t>- Văn phòng Trung ương và các Ban của Đảng;</w:t>
            </w:r>
          </w:p>
          <w:p w14:paraId="49B0272F" w14:textId="77777777" w:rsidR="005C45F6" w:rsidRPr="00CE4EB7" w:rsidRDefault="005C45F6" w:rsidP="005C45F6">
            <w:pPr>
              <w:ind w:left="-76"/>
              <w:jc w:val="left"/>
              <w:rPr>
                <w:rFonts w:ascii="Times New Roman" w:eastAsia="Times New Roman" w:hAnsi="Times New Roman" w:cs="Times New Roman"/>
                <w:sz w:val="22"/>
                <w:szCs w:val="22"/>
                <w:lang w:val="vi-VN"/>
              </w:rPr>
            </w:pPr>
            <w:r w:rsidRPr="00CE4EB7">
              <w:rPr>
                <w:rFonts w:ascii="Times New Roman" w:eastAsia="Times New Roman" w:hAnsi="Times New Roman" w:cs="Times New Roman"/>
                <w:sz w:val="22"/>
                <w:szCs w:val="22"/>
                <w:lang w:val="vi-VN"/>
              </w:rPr>
              <w:t>- Văn phòng Tổng Bí thư;</w:t>
            </w:r>
          </w:p>
          <w:p w14:paraId="05DC0D26" w14:textId="77777777" w:rsidR="005C45F6" w:rsidRPr="00CE4EB7" w:rsidRDefault="005C45F6" w:rsidP="005C45F6">
            <w:pPr>
              <w:ind w:left="-76"/>
              <w:jc w:val="left"/>
              <w:rPr>
                <w:rFonts w:ascii="Times New Roman" w:eastAsia="Times New Roman" w:hAnsi="Times New Roman" w:cs="Times New Roman"/>
                <w:sz w:val="22"/>
                <w:szCs w:val="22"/>
                <w:lang w:val="vi-VN"/>
              </w:rPr>
            </w:pPr>
            <w:r w:rsidRPr="00CE4EB7">
              <w:rPr>
                <w:rFonts w:ascii="Times New Roman" w:eastAsia="Times New Roman" w:hAnsi="Times New Roman" w:cs="Times New Roman"/>
                <w:sz w:val="22"/>
                <w:szCs w:val="22"/>
                <w:lang w:val="vi-VN"/>
              </w:rPr>
              <w:t>- Văn phòng Chủ tịch nước;</w:t>
            </w:r>
          </w:p>
          <w:p w14:paraId="65F11177" w14:textId="77777777" w:rsidR="005C45F6" w:rsidRPr="00CE4EB7" w:rsidRDefault="005C45F6" w:rsidP="005C45F6">
            <w:pPr>
              <w:ind w:left="-76"/>
              <w:jc w:val="left"/>
              <w:rPr>
                <w:rFonts w:ascii="Times New Roman" w:eastAsia="Times New Roman" w:hAnsi="Times New Roman" w:cs="Times New Roman"/>
                <w:sz w:val="22"/>
                <w:szCs w:val="22"/>
                <w:lang w:val="vi-VN"/>
              </w:rPr>
            </w:pPr>
            <w:r w:rsidRPr="00CE4EB7">
              <w:rPr>
                <w:rFonts w:ascii="Times New Roman" w:eastAsia="Times New Roman" w:hAnsi="Times New Roman" w:cs="Times New Roman"/>
                <w:sz w:val="22"/>
                <w:szCs w:val="22"/>
                <w:lang w:val="vi-VN"/>
              </w:rPr>
              <w:t>- Hội đồng Dân tộc và các Ủy ban của Quốc hội;</w:t>
            </w:r>
          </w:p>
          <w:p w14:paraId="6C37F7F1" w14:textId="77777777" w:rsidR="005C45F6" w:rsidRPr="00CE4EB7" w:rsidRDefault="005C45F6" w:rsidP="005C45F6">
            <w:pPr>
              <w:ind w:left="-76"/>
              <w:jc w:val="left"/>
              <w:rPr>
                <w:rFonts w:ascii="Times New Roman" w:eastAsia="Times New Roman" w:hAnsi="Times New Roman" w:cs="Times New Roman"/>
                <w:sz w:val="22"/>
                <w:szCs w:val="22"/>
                <w:lang w:val="vi-VN"/>
              </w:rPr>
            </w:pPr>
            <w:r w:rsidRPr="00CE4EB7">
              <w:rPr>
                <w:rFonts w:ascii="Times New Roman" w:eastAsia="Times New Roman" w:hAnsi="Times New Roman" w:cs="Times New Roman"/>
                <w:sz w:val="22"/>
                <w:szCs w:val="22"/>
                <w:lang w:val="vi-VN"/>
              </w:rPr>
              <w:t>- Văn phòng Quốc hội;</w:t>
            </w:r>
          </w:p>
          <w:p w14:paraId="3A2FC01A" w14:textId="77777777" w:rsidR="005C45F6" w:rsidRPr="00CE4EB7" w:rsidRDefault="005C45F6" w:rsidP="005C45F6">
            <w:pPr>
              <w:ind w:left="-76"/>
              <w:jc w:val="left"/>
              <w:rPr>
                <w:rFonts w:ascii="Times New Roman" w:eastAsia="Times New Roman" w:hAnsi="Times New Roman" w:cs="Times New Roman"/>
                <w:sz w:val="22"/>
                <w:szCs w:val="22"/>
                <w:lang w:val="vi-VN"/>
              </w:rPr>
            </w:pPr>
            <w:r w:rsidRPr="00CE4EB7">
              <w:rPr>
                <w:rFonts w:ascii="Times New Roman" w:eastAsia="Times New Roman" w:hAnsi="Times New Roman" w:cs="Times New Roman"/>
                <w:sz w:val="22"/>
                <w:szCs w:val="22"/>
                <w:lang w:val="vi-VN"/>
              </w:rPr>
              <w:t>- Tòa án nhân dân tối cao;</w:t>
            </w:r>
          </w:p>
          <w:p w14:paraId="54E9807B" w14:textId="77777777" w:rsidR="005C45F6" w:rsidRPr="00CE4EB7" w:rsidRDefault="005C45F6" w:rsidP="005C45F6">
            <w:pPr>
              <w:ind w:left="-76"/>
              <w:jc w:val="left"/>
              <w:rPr>
                <w:rFonts w:ascii="Times New Roman" w:eastAsia="Times New Roman" w:hAnsi="Times New Roman" w:cs="Times New Roman"/>
                <w:sz w:val="22"/>
                <w:szCs w:val="22"/>
                <w:lang w:val="vi-VN"/>
              </w:rPr>
            </w:pPr>
            <w:r w:rsidRPr="00CE4EB7">
              <w:rPr>
                <w:rFonts w:ascii="Times New Roman" w:eastAsia="Times New Roman" w:hAnsi="Times New Roman" w:cs="Times New Roman"/>
                <w:sz w:val="22"/>
                <w:szCs w:val="22"/>
                <w:lang w:val="vi-VN"/>
              </w:rPr>
              <w:t>- Viện kiểm sát nhân dân tối cao;</w:t>
            </w:r>
          </w:p>
          <w:p w14:paraId="1CF2E320" w14:textId="77777777" w:rsidR="005C45F6" w:rsidRPr="00CE4EB7" w:rsidRDefault="005C45F6" w:rsidP="005C45F6">
            <w:pPr>
              <w:ind w:left="-76"/>
              <w:jc w:val="left"/>
              <w:rPr>
                <w:rFonts w:ascii="Times New Roman" w:eastAsia="Times New Roman" w:hAnsi="Times New Roman" w:cs="Times New Roman"/>
                <w:sz w:val="22"/>
                <w:szCs w:val="22"/>
                <w:lang w:val="vi-VN"/>
              </w:rPr>
            </w:pPr>
            <w:r w:rsidRPr="00CE4EB7">
              <w:rPr>
                <w:rFonts w:ascii="Times New Roman" w:eastAsia="Times New Roman" w:hAnsi="Times New Roman" w:cs="Times New Roman"/>
                <w:sz w:val="22"/>
                <w:szCs w:val="22"/>
                <w:lang w:val="vi-VN"/>
              </w:rPr>
              <w:t>- Kiểm toán nhà nước;</w:t>
            </w:r>
          </w:p>
          <w:p w14:paraId="34D90E33" w14:textId="77777777" w:rsidR="005C45F6" w:rsidRPr="00CE4EB7" w:rsidRDefault="005C45F6" w:rsidP="005C45F6">
            <w:pPr>
              <w:ind w:left="-76"/>
              <w:jc w:val="left"/>
              <w:rPr>
                <w:rFonts w:ascii="Times New Roman" w:eastAsia="Times New Roman" w:hAnsi="Times New Roman" w:cs="Times New Roman"/>
                <w:sz w:val="22"/>
                <w:szCs w:val="22"/>
                <w:lang w:val="vi-VN"/>
              </w:rPr>
            </w:pPr>
            <w:r w:rsidRPr="00CE4EB7">
              <w:rPr>
                <w:rFonts w:ascii="Times New Roman" w:eastAsia="Times New Roman" w:hAnsi="Times New Roman" w:cs="Times New Roman"/>
                <w:sz w:val="22"/>
                <w:szCs w:val="22"/>
                <w:lang w:val="vi-VN"/>
              </w:rPr>
              <w:t>- Ủy ban trung ương Mặt trận Tổ quốc Việt Nam;</w:t>
            </w:r>
          </w:p>
          <w:p w14:paraId="0602962B" w14:textId="77777777" w:rsidR="005C45F6" w:rsidRPr="00CE4EB7" w:rsidRDefault="005C45F6" w:rsidP="005C45F6">
            <w:pPr>
              <w:ind w:left="-76"/>
              <w:jc w:val="left"/>
              <w:rPr>
                <w:rFonts w:ascii="Times New Roman" w:eastAsia="Times New Roman" w:hAnsi="Times New Roman" w:cs="Times New Roman"/>
                <w:sz w:val="22"/>
                <w:szCs w:val="22"/>
                <w:lang w:val="vi-VN"/>
              </w:rPr>
            </w:pPr>
            <w:r w:rsidRPr="00CE4EB7">
              <w:rPr>
                <w:rFonts w:ascii="Times New Roman" w:eastAsia="Times New Roman" w:hAnsi="Times New Roman" w:cs="Times New Roman"/>
                <w:sz w:val="22"/>
                <w:szCs w:val="22"/>
                <w:lang w:val="vi-VN"/>
              </w:rPr>
              <w:t>- Cơ quan trung ương của các đoàn thể;</w:t>
            </w:r>
          </w:p>
          <w:p w14:paraId="2C47A8B8" w14:textId="77777777" w:rsidR="005C45F6" w:rsidRPr="00CE4EB7" w:rsidRDefault="005C45F6" w:rsidP="005C45F6">
            <w:pPr>
              <w:ind w:left="-76"/>
              <w:jc w:val="left"/>
              <w:rPr>
                <w:rFonts w:ascii="Times New Roman" w:eastAsia="Times New Roman" w:hAnsi="Times New Roman" w:cs="Times New Roman"/>
                <w:sz w:val="22"/>
                <w:szCs w:val="22"/>
                <w:lang w:val="vi-VN"/>
              </w:rPr>
            </w:pPr>
            <w:r w:rsidRPr="00CE4EB7">
              <w:rPr>
                <w:rFonts w:ascii="Times New Roman" w:eastAsia="Times New Roman" w:hAnsi="Times New Roman" w:cs="Times New Roman"/>
                <w:sz w:val="22"/>
                <w:szCs w:val="22"/>
                <w:lang w:val="vi-VN"/>
              </w:rPr>
              <w:t xml:space="preserve">- VPCP: BTCN, các PCN, Trợ lý TTg, TGĐ Cổng TTĐT, </w:t>
            </w:r>
          </w:p>
          <w:p w14:paraId="54205E0E" w14:textId="77777777" w:rsidR="005C45F6" w:rsidRPr="00CE4EB7" w:rsidRDefault="005C45F6" w:rsidP="005C45F6">
            <w:pPr>
              <w:ind w:left="-76"/>
              <w:jc w:val="left"/>
              <w:rPr>
                <w:rFonts w:ascii="Times New Roman" w:eastAsia="Times New Roman" w:hAnsi="Times New Roman" w:cs="Times New Roman"/>
                <w:sz w:val="22"/>
                <w:szCs w:val="22"/>
                <w:lang w:val="vi-VN"/>
              </w:rPr>
            </w:pPr>
            <w:r w:rsidRPr="00CE4EB7">
              <w:rPr>
                <w:rFonts w:ascii="Times New Roman" w:eastAsia="Times New Roman" w:hAnsi="Times New Roman" w:cs="Times New Roman"/>
                <w:sz w:val="22"/>
                <w:szCs w:val="22"/>
                <w:lang w:val="vi-VN"/>
              </w:rPr>
              <w:t xml:space="preserve">  các Vụ, Cục, đơn vị trực thuộc, Công báo;</w:t>
            </w:r>
          </w:p>
          <w:p w14:paraId="45651DDC" w14:textId="7231A824" w:rsidR="005C45F6" w:rsidRPr="00CE4EB7" w:rsidRDefault="005C45F6" w:rsidP="005C45F6">
            <w:pPr>
              <w:ind w:left="-74"/>
              <w:jc w:val="left"/>
              <w:rPr>
                <w:rFonts w:ascii="Times New Roman" w:hAnsi="Times New Roman" w:cs="Times New Roman"/>
              </w:rPr>
            </w:pPr>
            <w:r w:rsidRPr="00CE4EB7">
              <w:rPr>
                <w:rFonts w:ascii="Times New Roman" w:eastAsia="Times New Roman" w:hAnsi="Times New Roman" w:cs="Times New Roman"/>
                <w:sz w:val="22"/>
                <w:szCs w:val="22"/>
              </w:rPr>
              <w:t>- Lưu: VT, QHĐP (</w:t>
            </w:r>
            <w:r w:rsidR="001C200F">
              <w:rPr>
                <w:rFonts w:ascii="Times New Roman" w:eastAsia="Times New Roman" w:hAnsi="Times New Roman" w:cs="Times New Roman"/>
                <w:sz w:val="22"/>
                <w:szCs w:val="22"/>
                <w:lang w:val="vi-VN"/>
              </w:rPr>
              <w:t>5</w:t>
            </w:r>
            <w:r w:rsidR="00342802">
              <w:rPr>
                <w:rFonts w:ascii="Times New Roman" w:eastAsia="Times New Roman" w:hAnsi="Times New Roman" w:cs="Times New Roman"/>
                <w:sz w:val="22"/>
                <w:szCs w:val="22"/>
                <w:lang w:val="vi-VN"/>
              </w:rPr>
              <w:t>b</w:t>
            </w:r>
            <w:r w:rsidRPr="00CE4EB7">
              <w:rPr>
                <w:rFonts w:ascii="Times New Roman" w:eastAsia="Times New Roman" w:hAnsi="Times New Roman" w:cs="Times New Roman"/>
                <w:sz w:val="22"/>
                <w:szCs w:val="22"/>
              </w:rPr>
              <w:t xml:space="preserve">). </w:t>
            </w:r>
            <w:r w:rsidRPr="00CE4EB7">
              <w:rPr>
                <w:rFonts w:ascii="Times New Roman" w:eastAsia="Times New Roman" w:hAnsi="Times New Roman" w:cs="Times New Roman"/>
                <w:sz w:val="16"/>
                <w:szCs w:val="16"/>
              </w:rPr>
              <w:t>Huyền</w:t>
            </w:r>
          </w:p>
        </w:tc>
        <w:tc>
          <w:tcPr>
            <w:tcW w:w="3402" w:type="dxa"/>
          </w:tcPr>
          <w:p w14:paraId="60445AA3" w14:textId="0EE78438" w:rsidR="0023202F" w:rsidRPr="005E42DE" w:rsidRDefault="0023202F" w:rsidP="0023202F">
            <w:pPr>
              <w:rPr>
                <w:rFonts w:ascii="Times New Roman" w:hAnsi="Times New Roman" w:cs="Times New Roman"/>
                <w:b/>
                <w:spacing w:val="-6"/>
                <w:sz w:val="28"/>
                <w:lang w:val="vi-VN"/>
              </w:rPr>
            </w:pPr>
            <w:r>
              <w:rPr>
                <w:rFonts w:ascii="Times New Roman" w:hAnsi="Times New Roman" w:cs="Times New Roman"/>
                <w:b/>
                <w:spacing w:val="-6"/>
                <w:sz w:val="28"/>
                <w:lang w:val="vi-VN"/>
              </w:rPr>
              <w:t>KT.</w:t>
            </w:r>
            <w:r w:rsidRPr="005E42DE">
              <w:rPr>
                <w:rFonts w:ascii="Times New Roman" w:hAnsi="Times New Roman" w:cs="Times New Roman"/>
                <w:b/>
                <w:spacing w:val="-6"/>
                <w:sz w:val="28"/>
                <w:lang w:val="vi-VN"/>
              </w:rPr>
              <w:t>THỦ TƯỚNG</w:t>
            </w:r>
          </w:p>
          <w:p w14:paraId="39560F75" w14:textId="6A36BD57" w:rsidR="0023202F" w:rsidRPr="0023202F" w:rsidRDefault="0023202F" w:rsidP="0023202F">
            <w:pPr>
              <w:autoSpaceDE w:val="0"/>
              <w:autoSpaceDN w:val="0"/>
              <w:adjustRightInd w:val="0"/>
              <w:textAlignment w:val="center"/>
              <w:rPr>
                <w:rFonts w:ascii="Times New Roman" w:hAnsi="Times New Roman" w:cs="Times New Roman"/>
                <w:b/>
                <w:sz w:val="28"/>
                <w:szCs w:val="28"/>
                <w:lang w:val="vi-VN"/>
              </w:rPr>
            </w:pPr>
            <w:r w:rsidRPr="0023202F">
              <w:rPr>
                <w:rFonts w:ascii="Times New Roman" w:hAnsi="Times New Roman" w:cs="Times New Roman"/>
                <w:b/>
                <w:sz w:val="28"/>
                <w:szCs w:val="28"/>
                <w:lang w:val="vi-VN"/>
              </w:rPr>
              <w:t>PHÓ THỦ TƯỚNG</w:t>
            </w:r>
          </w:p>
          <w:p w14:paraId="359BD917" w14:textId="77777777" w:rsidR="0023202F" w:rsidRPr="005E42DE" w:rsidRDefault="0023202F" w:rsidP="0023202F">
            <w:pPr>
              <w:autoSpaceDE w:val="0"/>
              <w:autoSpaceDN w:val="0"/>
              <w:adjustRightInd w:val="0"/>
              <w:textAlignment w:val="center"/>
              <w:rPr>
                <w:rFonts w:ascii="Times New Roman" w:hAnsi="Times New Roman" w:cs="Times New Roman"/>
                <w:b/>
                <w:color w:val="FFFFFF" w:themeColor="background1"/>
                <w:sz w:val="24"/>
                <w:szCs w:val="26"/>
              </w:rPr>
            </w:pPr>
            <w:r w:rsidRPr="005E42DE">
              <w:rPr>
                <w:rFonts w:ascii="Times New Roman" w:hAnsi="Times New Roman" w:cs="Times New Roman"/>
                <w:b/>
                <w:sz w:val="24"/>
                <w:szCs w:val="26"/>
              </w:rPr>
              <w:t xml:space="preserve"> </w:t>
            </w:r>
            <w:r w:rsidRPr="005E42DE">
              <w:rPr>
                <w:rFonts w:ascii="Times New Roman" w:hAnsi="Times New Roman" w:cs="Times New Roman"/>
                <w:b/>
                <w:color w:val="FFFFFF" w:themeColor="background1"/>
                <w:sz w:val="96"/>
                <w:szCs w:val="26"/>
              </w:rPr>
              <w:t>[daky]</w:t>
            </w:r>
          </w:p>
          <w:p w14:paraId="36E41C2D" w14:textId="77777777" w:rsidR="0023202F" w:rsidRPr="005E42DE" w:rsidRDefault="0023202F" w:rsidP="0023202F">
            <w:pPr>
              <w:tabs>
                <w:tab w:val="left" w:pos="795"/>
              </w:tabs>
              <w:autoSpaceDE w:val="0"/>
              <w:autoSpaceDN w:val="0"/>
              <w:adjustRightInd w:val="0"/>
              <w:textAlignment w:val="center"/>
              <w:rPr>
                <w:rFonts w:ascii="Times New Roman" w:hAnsi="Times New Roman" w:cs="Times New Roman"/>
                <w:b/>
                <w:bCs/>
                <w:sz w:val="18"/>
                <w:szCs w:val="26"/>
              </w:rPr>
            </w:pPr>
            <w:r w:rsidRPr="005E42DE">
              <w:rPr>
                <w:rFonts w:ascii="Times New Roman" w:hAnsi="Times New Roman" w:cs="Times New Roman"/>
                <w:b/>
                <w:bCs/>
                <w:sz w:val="18"/>
                <w:szCs w:val="26"/>
              </w:rPr>
              <w:tab/>
            </w:r>
          </w:p>
          <w:p w14:paraId="6819B580" w14:textId="70B45526" w:rsidR="0023202F" w:rsidRPr="005E42DE" w:rsidRDefault="0023202F" w:rsidP="0023202F">
            <w:pPr>
              <w:rPr>
                <w:rFonts w:ascii="Times New Roman" w:hAnsi="Times New Roman" w:cs="Times New Roman"/>
                <w:b/>
                <w:spacing w:val="-6"/>
                <w:sz w:val="28"/>
              </w:rPr>
            </w:pPr>
            <w:r>
              <w:rPr>
                <w:rFonts w:ascii="Times New Roman" w:hAnsi="Times New Roman" w:cs="Times New Roman"/>
                <w:b/>
                <w:sz w:val="28"/>
                <w:szCs w:val="28"/>
                <w:lang w:val="vi-VN"/>
              </w:rPr>
              <w:t>Nguyễn Chí Dũng</w:t>
            </w:r>
            <w:r w:rsidRPr="005E42DE">
              <w:rPr>
                <w:rFonts w:ascii="Times New Roman" w:hAnsi="Times New Roman" w:cs="Times New Roman"/>
                <w:b/>
                <w:spacing w:val="-6"/>
                <w:sz w:val="28"/>
              </w:rPr>
              <w:t xml:space="preserve"> </w:t>
            </w:r>
          </w:p>
          <w:p w14:paraId="1E05782F" w14:textId="747209F0" w:rsidR="005C45F6" w:rsidRPr="00CE4EB7" w:rsidRDefault="005C45F6" w:rsidP="0023202F">
            <w:pPr>
              <w:rPr>
                <w:rFonts w:ascii="Times New Roman" w:hAnsi="Times New Roman" w:cs="Times New Roman"/>
                <w:b/>
                <w:sz w:val="28"/>
                <w:szCs w:val="28"/>
              </w:rPr>
            </w:pPr>
          </w:p>
        </w:tc>
      </w:tr>
    </w:tbl>
    <w:p w14:paraId="18EA4165" w14:textId="554F8E49" w:rsidR="007719B5" w:rsidRPr="00CE4EB7" w:rsidRDefault="007719B5">
      <w:pPr>
        <w:rPr>
          <w:rFonts w:ascii="Times New Roman" w:eastAsia="Times New Roman" w:hAnsi="Times New Roman" w:cs="Times New Roman"/>
          <w:sz w:val="28"/>
          <w:szCs w:val="28"/>
        </w:rPr>
      </w:pPr>
    </w:p>
    <w:sectPr w:rsidR="007719B5" w:rsidRPr="00CE4EB7" w:rsidSect="00B67F6A">
      <w:headerReference w:type="default" r:id="rId7"/>
      <w:footerReference w:type="default" r:id="rId8"/>
      <w:headerReference w:type="first" r:id="rId9"/>
      <w:pgSz w:w="11907" w:h="16840" w:code="9"/>
      <w:pgMar w:top="1418" w:right="1134" w:bottom="1134" w:left="1985" w:header="567"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AA4BF8" w14:textId="77777777" w:rsidR="0002729C" w:rsidRDefault="0002729C">
      <w:r>
        <w:separator/>
      </w:r>
    </w:p>
  </w:endnote>
  <w:endnote w:type="continuationSeparator" w:id="0">
    <w:p w14:paraId="333781AC" w14:textId="77777777" w:rsidR="0002729C" w:rsidRDefault="00027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TimesNewRomanPSMT">
    <w:altName w:val="MS Gothic"/>
    <w:charset w:val="01"/>
    <w:family w:val="auto"/>
    <w:pitch w:val="default"/>
    <w:sig w:usb0="00000003" w:usb1="00000000" w:usb2="00000000" w:usb3="00000000" w:csb0="00000001" w:csb1="00000000"/>
  </w:font>
  <w:font w:name="Times New Roman Bold">
    <w:altName w:val="Times New Roman"/>
    <w:panose1 w:val="02020803070505020304"/>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Times New Roman Italic">
    <w:panose1 w:val="020205030504050903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6312B" w14:textId="77777777" w:rsidR="00FD51B5" w:rsidRDefault="00FD51B5">
    <w:pPr>
      <w:pBdr>
        <w:top w:val="nil"/>
        <w:left w:val="nil"/>
        <w:bottom w:val="nil"/>
        <w:right w:val="nil"/>
        <w:between w:val="nil"/>
      </w:pBdr>
      <w:tabs>
        <w:tab w:val="center" w:pos="4680"/>
        <w:tab w:val="right" w:pos="9360"/>
      </w:tabs>
      <w:rPr>
        <w:color w:val="000000"/>
      </w:rPr>
    </w:pPr>
  </w:p>
  <w:p w14:paraId="6ED8FE4F" w14:textId="77777777" w:rsidR="00FD51B5" w:rsidRDefault="00FD51B5">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AE5B07" w14:textId="77777777" w:rsidR="0002729C" w:rsidRDefault="0002729C">
      <w:r>
        <w:separator/>
      </w:r>
    </w:p>
  </w:footnote>
  <w:footnote w:type="continuationSeparator" w:id="0">
    <w:p w14:paraId="44CB0900" w14:textId="77777777" w:rsidR="0002729C" w:rsidRDefault="000272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A6D45" w14:textId="45875D1A" w:rsidR="00FD51B5" w:rsidRDefault="00FD51B5">
    <w:pPr>
      <w:pBdr>
        <w:top w:val="nil"/>
        <w:left w:val="nil"/>
        <w:bottom w:val="nil"/>
        <w:right w:val="nil"/>
        <w:between w:val="nil"/>
      </w:pBdr>
      <w:tabs>
        <w:tab w:val="center" w:pos="4680"/>
        <w:tab w:val="right" w:pos="9360"/>
      </w:tabs>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fldChar w:fldCharType="begin"/>
    </w:r>
    <w:r>
      <w:rPr>
        <w:rFonts w:ascii="Times New Roman" w:eastAsia="Times New Roman" w:hAnsi="Times New Roman" w:cs="Times New Roman"/>
        <w:color w:val="000000"/>
        <w:sz w:val="28"/>
        <w:szCs w:val="28"/>
      </w:rPr>
      <w:instrText>PAGE</w:instrText>
    </w:r>
    <w:r>
      <w:rPr>
        <w:rFonts w:ascii="Times New Roman" w:eastAsia="Times New Roman" w:hAnsi="Times New Roman" w:cs="Times New Roman"/>
        <w:color w:val="000000"/>
        <w:sz w:val="28"/>
        <w:szCs w:val="28"/>
      </w:rPr>
      <w:fldChar w:fldCharType="separate"/>
    </w:r>
    <w:r w:rsidR="00B95477">
      <w:rPr>
        <w:rFonts w:ascii="Times New Roman" w:eastAsia="Times New Roman" w:hAnsi="Times New Roman" w:cs="Times New Roman"/>
        <w:noProof/>
        <w:color w:val="000000"/>
        <w:sz w:val="28"/>
        <w:szCs w:val="28"/>
      </w:rPr>
      <w:t>6</w:t>
    </w:r>
    <w:r>
      <w:rPr>
        <w:rFonts w:ascii="Times New Roman" w:eastAsia="Times New Roman" w:hAnsi="Times New Roman" w:cs="Times New Roman"/>
        <w:color w:val="000000"/>
        <w:sz w:val="28"/>
        <w:szCs w:val="28"/>
      </w:rPr>
      <w:fldChar w:fldCharType="end"/>
    </w:r>
  </w:p>
  <w:p w14:paraId="742EA6E9" w14:textId="77777777" w:rsidR="00FD51B5" w:rsidRDefault="00FD51B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383C1" w14:textId="77777777" w:rsidR="00FD51B5" w:rsidRDefault="00FD51B5">
    <w:pPr>
      <w:pBdr>
        <w:top w:val="nil"/>
        <w:left w:val="nil"/>
        <w:bottom w:val="nil"/>
        <w:right w:val="nil"/>
        <w:between w:val="nil"/>
      </w:pBdr>
      <w:tabs>
        <w:tab w:val="center" w:pos="4680"/>
        <w:tab w:val="right" w:pos="9360"/>
      </w:tabs>
      <w:jc w:val="both"/>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E05"/>
    <w:rsid w:val="000073F6"/>
    <w:rsid w:val="00007F6A"/>
    <w:rsid w:val="000133E4"/>
    <w:rsid w:val="000134E7"/>
    <w:rsid w:val="000142FC"/>
    <w:rsid w:val="000210BD"/>
    <w:rsid w:val="0002158B"/>
    <w:rsid w:val="00023A12"/>
    <w:rsid w:val="000245F6"/>
    <w:rsid w:val="00026667"/>
    <w:rsid w:val="0002729C"/>
    <w:rsid w:val="000273B6"/>
    <w:rsid w:val="000338F7"/>
    <w:rsid w:val="00034FB0"/>
    <w:rsid w:val="000356E7"/>
    <w:rsid w:val="00040764"/>
    <w:rsid w:val="00053887"/>
    <w:rsid w:val="00055DB7"/>
    <w:rsid w:val="00066DE6"/>
    <w:rsid w:val="00070EC9"/>
    <w:rsid w:val="00090E3B"/>
    <w:rsid w:val="00093092"/>
    <w:rsid w:val="000969D0"/>
    <w:rsid w:val="000A41D9"/>
    <w:rsid w:val="000A5539"/>
    <w:rsid w:val="000B0DAA"/>
    <w:rsid w:val="000B0E05"/>
    <w:rsid w:val="000B4E69"/>
    <w:rsid w:val="000B532F"/>
    <w:rsid w:val="000C2494"/>
    <w:rsid w:val="000D670B"/>
    <w:rsid w:val="000F394A"/>
    <w:rsid w:val="000F6950"/>
    <w:rsid w:val="00102E06"/>
    <w:rsid w:val="0010508E"/>
    <w:rsid w:val="00106C61"/>
    <w:rsid w:val="00107FC6"/>
    <w:rsid w:val="00111200"/>
    <w:rsid w:val="00112729"/>
    <w:rsid w:val="00117197"/>
    <w:rsid w:val="001250CA"/>
    <w:rsid w:val="001330C9"/>
    <w:rsid w:val="00135669"/>
    <w:rsid w:val="0013658F"/>
    <w:rsid w:val="0013765B"/>
    <w:rsid w:val="00147116"/>
    <w:rsid w:val="0015653A"/>
    <w:rsid w:val="00157A7B"/>
    <w:rsid w:val="00160FBF"/>
    <w:rsid w:val="001711DC"/>
    <w:rsid w:val="00177AC3"/>
    <w:rsid w:val="00180F71"/>
    <w:rsid w:val="00182C57"/>
    <w:rsid w:val="00184E84"/>
    <w:rsid w:val="00185185"/>
    <w:rsid w:val="00190A50"/>
    <w:rsid w:val="001A4362"/>
    <w:rsid w:val="001B0AE9"/>
    <w:rsid w:val="001C150B"/>
    <w:rsid w:val="001C200F"/>
    <w:rsid w:val="001C2A1C"/>
    <w:rsid w:val="001C2E64"/>
    <w:rsid w:val="001C7092"/>
    <w:rsid w:val="001D3E2D"/>
    <w:rsid w:val="001D5372"/>
    <w:rsid w:val="001D7A7E"/>
    <w:rsid w:val="001E2832"/>
    <w:rsid w:val="001E7B61"/>
    <w:rsid w:val="001F0C9D"/>
    <w:rsid w:val="001F3117"/>
    <w:rsid w:val="001F4B45"/>
    <w:rsid w:val="00201EAE"/>
    <w:rsid w:val="002172F3"/>
    <w:rsid w:val="00217A2D"/>
    <w:rsid w:val="00224A86"/>
    <w:rsid w:val="00227BF9"/>
    <w:rsid w:val="0023202F"/>
    <w:rsid w:val="0023773E"/>
    <w:rsid w:val="00240574"/>
    <w:rsid w:val="002411DE"/>
    <w:rsid w:val="00241D47"/>
    <w:rsid w:val="00242800"/>
    <w:rsid w:val="00242C15"/>
    <w:rsid w:val="00242DC5"/>
    <w:rsid w:val="002468E2"/>
    <w:rsid w:val="00247B4F"/>
    <w:rsid w:val="00251B90"/>
    <w:rsid w:val="00252905"/>
    <w:rsid w:val="00262FE2"/>
    <w:rsid w:val="0026342D"/>
    <w:rsid w:val="002700FD"/>
    <w:rsid w:val="00270600"/>
    <w:rsid w:val="00271856"/>
    <w:rsid w:val="00276F95"/>
    <w:rsid w:val="0029385B"/>
    <w:rsid w:val="0029474B"/>
    <w:rsid w:val="002A51C8"/>
    <w:rsid w:val="002A556D"/>
    <w:rsid w:val="002C6CEC"/>
    <w:rsid w:val="002D1BE9"/>
    <w:rsid w:val="002D536A"/>
    <w:rsid w:val="002E521B"/>
    <w:rsid w:val="002F3135"/>
    <w:rsid w:val="002F5843"/>
    <w:rsid w:val="00300C44"/>
    <w:rsid w:val="00300E50"/>
    <w:rsid w:val="00301793"/>
    <w:rsid w:val="00301C24"/>
    <w:rsid w:val="003029C9"/>
    <w:rsid w:val="0031231D"/>
    <w:rsid w:val="003202AD"/>
    <w:rsid w:val="003319E6"/>
    <w:rsid w:val="00334D5D"/>
    <w:rsid w:val="003403BC"/>
    <w:rsid w:val="00342802"/>
    <w:rsid w:val="00344878"/>
    <w:rsid w:val="00350C94"/>
    <w:rsid w:val="003528A9"/>
    <w:rsid w:val="003576FF"/>
    <w:rsid w:val="0036339E"/>
    <w:rsid w:val="00366377"/>
    <w:rsid w:val="003710DA"/>
    <w:rsid w:val="00373783"/>
    <w:rsid w:val="003813F1"/>
    <w:rsid w:val="00381929"/>
    <w:rsid w:val="0038236C"/>
    <w:rsid w:val="00393334"/>
    <w:rsid w:val="00393769"/>
    <w:rsid w:val="00396D46"/>
    <w:rsid w:val="003A0632"/>
    <w:rsid w:val="003A15A4"/>
    <w:rsid w:val="003A4DDD"/>
    <w:rsid w:val="003B36C3"/>
    <w:rsid w:val="003B37CB"/>
    <w:rsid w:val="003C2C31"/>
    <w:rsid w:val="003C39CA"/>
    <w:rsid w:val="003C50E7"/>
    <w:rsid w:val="003C5DB1"/>
    <w:rsid w:val="003D3633"/>
    <w:rsid w:val="003D3C9D"/>
    <w:rsid w:val="003F343F"/>
    <w:rsid w:val="0041114C"/>
    <w:rsid w:val="00413E66"/>
    <w:rsid w:val="00414305"/>
    <w:rsid w:val="004241F8"/>
    <w:rsid w:val="00425954"/>
    <w:rsid w:val="00436510"/>
    <w:rsid w:val="004432B0"/>
    <w:rsid w:val="00453082"/>
    <w:rsid w:val="004579C4"/>
    <w:rsid w:val="00467712"/>
    <w:rsid w:val="00470AD3"/>
    <w:rsid w:val="00471ACE"/>
    <w:rsid w:val="00472536"/>
    <w:rsid w:val="004726AE"/>
    <w:rsid w:val="00475222"/>
    <w:rsid w:val="00475B6B"/>
    <w:rsid w:val="00482D29"/>
    <w:rsid w:val="00484A55"/>
    <w:rsid w:val="00486ECC"/>
    <w:rsid w:val="004A08F5"/>
    <w:rsid w:val="004A3476"/>
    <w:rsid w:val="004B0436"/>
    <w:rsid w:val="004B1C55"/>
    <w:rsid w:val="004B3718"/>
    <w:rsid w:val="004B7FE8"/>
    <w:rsid w:val="004C2015"/>
    <w:rsid w:val="004D6BD9"/>
    <w:rsid w:val="004E1518"/>
    <w:rsid w:val="004E3264"/>
    <w:rsid w:val="004E4D81"/>
    <w:rsid w:val="004F3022"/>
    <w:rsid w:val="004F4301"/>
    <w:rsid w:val="005005AE"/>
    <w:rsid w:val="00500F99"/>
    <w:rsid w:val="00503F2C"/>
    <w:rsid w:val="00504154"/>
    <w:rsid w:val="00507B5F"/>
    <w:rsid w:val="00514746"/>
    <w:rsid w:val="005232C6"/>
    <w:rsid w:val="00525B5E"/>
    <w:rsid w:val="005310D9"/>
    <w:rsid w:val="00531521"/>
    <w:rsid w:val="0053206F"/>
    <w:rsid w:val="0053392F"/>
    <w:rsid w:val="0053556A"/>
    <w:rsid w:val="00536E4B"/>
    <w:rsid w:val="00537F8B"/>
    <w:rsid w:val="005437E1"/>
    <w:rsid w:val="005452EE"/>
    <w:rsid w:val="00551E0A"/>
    <w:rsid w:val="00553380"/>
    <w:rsid w:val="00556FA4"/>
    <w:rsid w:val="00564870"/>
    <w:rsid w:val="005807CF"/>
    <w:rsid w:val="00594107"/>
    <w:rsid w:val="00595213"/>
    <w:rsid w:val="005A3123"/>
    <w:rsid w:val="005A43F7"/>
    <w:rsid w:val="005B0001"/>
    <w:rsid w:val="005B3021"/>
    <w:rsid w:val="005B43A8"/>
    <w:rsid w:val="005C444B"/>
    <w:rsid w:val="005C45F6"/>
    <w:rsid w:val="005C6849"/>
    <w:rsid w:val="005C69E5"/>
    <w:rsid w:val="005D22BA"/>
    <w:rsid w:val="005D6372"/>
    <w:rsid w:val="005E3492"/>
    <w:rsid w:val="005E5169"/>
    <w:rsid w:val="005E54ED"/>
    <w:rsid w:val="005F20A2"/>
    <w:rsid w:val="005F2335"/>
    <w:rsid w:val="0060216B"/>
    <w:rsid w:val="00602BB0"/>
    <w:rsid w:val="0060313A"/>
    <w:rsid w:val="006050E1"/>
    <w:rsid w:val="006058A3"/>
    <w:rsid w:val="006058B5"/>
    <w:rsid w:val="0060722F"/>
    <w:rsid w:val="00607BE1"/>
    <w:rsid w:val="006129C4"/>
    <w:rsid w:val="006130A9"/>
    <w:rsid w:val="00622A2E"/>
    <w:rsid w:val="00623C4B"/>
    <w:rsid w:val="00624994"/>
    <w:rsid w:val="00632E5F"/>
    <w:rsid w:val="00633FF6"/>
    <w:rsid w:val="0063580E"/>
    <w:rsid w:val="0064502A"/>
    <w:rsid w:val="0064675D"/>
    <w:rsid w:val="00646CB5"/>
    <w:rsid w:val="006473D3"/>
    <w:rsid w:val="00650372"/>
    <w:rsid w:val="00652C5B"/>
    <w:rsid w:val="006567D5"/>
    <w:rsid w:val="00657BA0"/>
    <w:rsid w:val="006610FF"/>
    <w:rsid w:val="00664454"/>
    <w:rsid w:val="00671ADA"/>
    <w:rsid w:val="00685634"/>
    <w:rsid w:val="00693076"/>
    <w:rsid w:val="0069464A"/>
    <w:rsid w:val="006977A1"/>
    <w:rsid w:val="006A4AB9"/>
    <w:rsid w:val="006B030F"/>
    <w:rsid w:val="006B3BB2"/>
    <w:rsid w:val="006C1BB4"/>
    <w:rsid w:val="006C27EC"/>
    <w:rsid w:val="006D6E87"/>
    <w:rsid w:val="006F322A"/>
    <w:rsid w:val="00706406"/>
    <w:rsid w:val="00711589"/>
    <w:rsid w:val="007135E7"/>
    <w:rsid w:val="0072646C"/>
    <w:rsid w:val="007448B2"/>
    <w:rsid w:val="00745312"/>
    <w:rsid w:val="00746DB7"/>
    <w:rsid w:val="00751328"/>
    <w:rsid w:val="0075220F"/>
    <w:rsid w:val="0075341C"/>
    <w:rsid w:val="007605EF"/>
    <w:rsid w:val="00760B5D"/>
    <w:rsid w:val="00761C0F"/>
    <w:rsid w:val="00765EAA"/>
    <w:rsid w:val="007700D3"/>
    <w:rsid w:val="007719B5"/>
    <w:rsid w:val="00773281"/>
    <w:rsid w:val="007856B6"/>
    <w:rsid w:val="00790D6B"/>
    <w:rsid w:val="007A5D9A"/>
    <w:rsid w:val="007B0149"/>
    <w:rsid w:val="007B3300"/>
    <w:rsid w:val="007B4069"/>
    <w:rsid w:val="007B4B9D"/>
    <w:rsid w:val="007B68E3"/>
    <w:rsid w:val="007B6D37"/>
    <w:rsid w:val="007D0C9B"/>
    <w:rsid w:val="007D301F"/>
    <w:rsid w:val="007D74C7"/>
    <w:rsid w:val="007D7EE0"/>
    <w:rsid w:val="007E49FE"/>
    <w:rsid w:val="007E4D51"/>
    <w:rsid w:val="007E5B9D"/>
    <w:rsid w:val="007E6280"/>
    <w:rsid w:val="00801329"/>
    <w:rsid w:val="008111E9"/>
    <w:rsid w:val="00811429"/>
    <w:rsid w:val="008159BE"/>
    <w:rsid w:val="00822370"/>
    <w:rsid w:val="008362B5"/>
    <w:rsid w:val="00843EBF"/>
    <w:rsid w:val="00856A3D"/>
    <w:rsid w:val="00857031"/>
    <w:rsid w:val="0086168B"/>
    <w:rsid w:val="00862F50"/>
    <w:rsid w:val="00864285"/>
    <w:rsid w:val="00864EFC"/>
    <w:rsid w:val="00866A60"/>
    <w:rsid w:val="00882F2B"/>
    <w:rsid w:val="008916FE"/>
    <w:rsid w:val="008A043B"/>
    <w:rsid w:val="008A286D"/>
    <w:rsid w:val="008B08EA"/>
    <w:rsid w:val="008B350E"/>
    <w:rsid w:val="008C1147"/>
    <w:rsid w:val="008C2830"/>
    <w:rsid w:val="008C40C7"/>
    <w:rsid w:val="008C61FF"/>
    <w:rsid w:val="008C6E4A"/>
    <w:rsid w:val="008D0105"/>
    <w:rsid w:val="008D1112"/>
    <w:rsid w:val="008D4CBC"/>
    <w:rsid w:val="008D6909"/>
    <w:rsid w:val="008E094A"/>
    <w:rsid w:val="008E0DD4"/>
    <w:rsid w:val="008E5588"/>
    <w:rsid w:val="008F6C02"/>
    <w:rsid w:val="008F7BE2"/>
    <w:rsid w:val="009003A6"/>
    <w:rsid w:val="00900FCC"/>
    <w:rsid w:val="009029A2"/>
    <w:rsid w:val="009043D7"/>
    <w:rsid w:val="00907080"/>
    <w:rsid w:val="00934610"/>
    <w:rsid w:val="00934646"/>
    <w:rsid w:val="00941973"/>
    <w:rsid w:val="00950736"/>
    <w:rsid w:val="00952F27"/>
    <w:rsid w:val="00953C66"/>
    <w:rsid w:val="00953D78"/>
    <w:rsid w:val="00960ED8"/>
    <w:rsid w:val="009635B9"/>
    <w:rsid w:val="00965E91"/>
    <w:rsid w:val="00966CF3"/>
    <w:rsid w:val="00972743"/>
    <w:rsid w:val="009727BB"/>
    <w:rsid w:val="0097417E"/>
    <w:rsid w:val="0097775D"/>
    <w:rsid w:val="00977B80"/>
    <w:rsid w:val="00982D11"/>
    <w:rsid w:val="00983E3D"/>
    <w:rsid w:val="00987AC2"/>
    <w:rsid w:val="00990B68"/>
    <w:rsid w:val="009A07A7"/>
    <w:rsid w:val="009A6398"/>
    <w:rsid w:val="009A6F56"/>
    <w:rsid w:val="009B2CC4"/>
    <w:rsid w:val="009C3F19"/>
    <w:rsid w:val="009C49DE"/>
    <w:rsid w:val="009D447B"/>
    <w:rsid w:val="009D5398"/>
    <w:rsid w:val="009D5637"/>
    <w:rsid w:val="009E009A"/>
    <w:rsid w:val="009E2291"/>
    <w:rsid w:val="009E3319"/>
    <w:rsid w:val="009E4471"/>
    <w:rsid w:val="009E72DC"/>
    <w:rsid w:val="009F00DD"/>
    <w:rsid w:val="009F01BA"/>
    <w:rsid w:val="009F73B3"/>
    <w:rsid w:val="00A00C13"/>
    <w:rsid w:val="00A013B7"/>
    <w:rsid w:val="00A01AAF"/>
    <w:rsid w:val="00A108DC"/>
    <w:rsid w:val="00A12F5A"/>
    <w:rsid w:val="00A163FA"/>
    <w:rsid w:val="00A1739B"/>
    <w:rsid w:val="00A21C22"/>
    <w:rsid w:val="00A302FF"/>
    <w:rsid w:val="00A36015"/>
    <w:rsid w:val="00A374F4"/>
    <w:rsid w:val="00A44B36"/>
    <w:rsid w:val="00A461A8"/>
    <w:rsid w:val="00A46284"/>
    <w:rsid w:val="00A56FD1"/>
    <w:rsid w:val="00A60C49"/>
    <w:rsid w:val="00A6546A"/>
    <w:rsid w:val="00A67EC8"/>
    <w:rsid w:val="00A7191E"/>
    <w:rsid w:val="00A81F12"/>
    <w:rsid w:val="00A8301D"/>
    <w:rsid w:val="00A86298"/>
    <w:rsid w:val="00A870E1"/>
    <w:rsid w:val="00A931E3"/>
    <w:rsid w:val="00A94347"/>
    <w:rsid w:val="00AA23B3"/>
    <w:rsid w:val="00AA2F84"/>
    <w:rsid w:val="00AA3C99"/>
    <w:rsid w:val="00AA7AC4"/>
    <w:rsid w:val="00AB0AD7"/>
    <w:rsid w:val="00AB612C"/>
    <w:rsid w:val="00AB73D4"/>
    <w:rsid w:val="00AC385B"/>
    <w:rsid w:val="00AC421A"/>
    <w:rsid w:val="00AC7D2F"/>
    <w:rsid w:val="00AE3DE2"/>
    <w:rsid w:val="00AE70AD"/>
    <w:rsid w:val="00AF51B0"/>
    <w:rsid w:val="00AF6EA5"/>
    <w:rsid w:val="00AF70D9"/>
    <w:rsid w:val="00B04239"/>
    <w:rsid w:val="00B06775"/>
    <w:rsid w:val="00B136EC"/>
    <w:rsid w:val="00B16111"/>
    <w:rsid w:val="00B21CA4"/>
    <w:rsid w:val="00B25E4A"/>
    <w:rsid w:val="00B30B2C"/>
    <w:rsid w:val="00B30C08"/>
    <w:rsid w:val="00B42B58"/>
    <w:rsid w:val="00B5135E"/>
    <w:rsid w:val="00B66347"/>
    <w:rsid w:val="00B67F6A"/>
    <w:rsid w:val="00B83029"/>
    <w:rsid w:val="00B91708"/>
    <w:rsid w:val="00B9223A"/>
    <w:rsid w:val="00B93C11"/>
    <w:rsid w:val="00B9506B"/>
    <w:rsid w:val="00B95477"/>
    <w:rsid w:val="00B96FF7"/>
    <w:rsid w:val="00BA2E56"/>
    <w:rsid w:val="00BA3EBC"/>
    <w:rsid w:val="00BB1F66"/>
    <w:rsid w:val="00BB7260"/>
    <w:rsid w:val="00BB7A3D"/>
    <w:rsid w:val="00BC0A6C"/>
    <w:rsid w:val="00BD0BAD"/>
    <w:rsid w:val="00BD15F2"/>
    <w:rsid w:val="00BD6AF8"/>
    <w:rsid w:val="00BD6FF9"/>
    <w:rsid w:val="00BE4AAE"/>
    <w:rsid w:val="00BE4EA0"/>
    <w:rsid w:val="00BF2F42"/>
    <w:rsid w:val="00C00778"/>
    <w:rsid w:val="00C03842"/>
    <w:rsid w:val="00C041E5"/>
    <w:rsid w:val="00C053A2"/>
    <w:rsid w:val="00C12B65"/>
    <w:rsid w:val="00C14B6E"/>
    <w:rsid w:val="00C14CC5"/>
    <w:rsid w:val="00C15B35"/>
    <w:rsid w:val="00C23373"/>
    <w:rsid w:val="00C2422F"/>
    <w:rsid w:val="00C2762C"/>
    <w:rsid w:val="00C27C7B"/>
    <w:rsid w:val="00C4055D"/>
    <w:rsid w:val="00C424DA"/>
    <w:rsid w:val="00C42960"/>
    <w:rsid w:val="00C44744"/>
    <w:rsid w:val="00C51C92"/>
    <w:rsid w:val="00C52816"/>
    <w:rsid w:val="00C57A7D"/>
    <w:rsid w:val="00C629C9"/>
    <w:rsid w:val="00C62EE9"/>
    <w:rsid w:val="00C6448D"/>
    <w:rsid w:val="00C90F24"/>
    <w:rsid w:val="00C93B3D"/>
    <w:rsid w:val="00C944DE"/>
    <w:rsid w:val="00CA3141"/>
    <w:rsid w:val="00CA59D7"/>
    <w:rsid w:val="00CC5780"/>
    <w:rsid w:val="00CC5AAC"/>
    <w:rsid w:val="00CD069F"/>
    <w:rsid w:val="00CD29E2"/>
    <w:rsid w:val="00CD374D"/>
    <w:rsid w:val="00CD5D51"/>
    <w:rsid w:val="00CE322B"/>
    <w:rsid w:val="00CE4CB6"/>
    <w:rsid w:val="00CE4EB7"/>
    <w:rsid w:val="00CE53BF"/>
    <w:rsid w:val="00CE7510"/>
    <w:rsid w:val="00CF0271"/>
    <w:rsid w:val="00CF3515"/>
    <w:rsid w:val="00CF76B8"/>
    <w:rsid w:val="00D001C9"/>
    <w:rsid w:val="00D00C22"/>
    <w:rsid w:val="00D01D77"/>
    <w:rsid w:val="00D02562"/>
    <w:rsid w:val="00D0345E"/>
    <w:rsid w:val="00D04AB7"/>
    <w:rsid w:val="00D138ED"/>
    <w:rsid w:val="00D14BBE"/>
    <w:rsid w:val="00D17808"/>
    <w:rsid w:val="00D20F61"/>
    <w:rsid w:val="00D2671B"/>
    <w:rsid w:val="00D27356"/>
    <w:rsid w:val="00D30B9D"/>
    <w:rsid w:val="00D3300A"/>
    <w:rsid w:val="00D351F7"/>
    <w:rsid w:val="00D36BB5"/>
    <w:rsid w:val="00D36F02"/>
    <w:rsid w:val="00D565F2"/>
    <w:rsid w:val="00D56944"/>
    <w:rsid w:val="00D56FD5"/>
    <w:rsid w:val="00D72081"/>
    <w:rsid w:val="00D811F4"/>
    <w:rsid w:val="00D836E5"/>
    <w:rsid w:val="00D83C3E"/>
    <w:rsid w:val="00D855E4"/>
    <w:rsid w:val="00D8680A"/>
    <w:rsid w:val="00D87AE7"/>
    <w:rsid w:val="00D87C51"/>
    <w:rsid w:val="00DA087C"/>
    <w:rsid w:val="00DA0B71"/>
    <w:rsid w:val="00DA15B4"/>
    <w:rsid w:val="00DA739D"/>
    <w:rsid w:val="00DA7BAD"/>
    <w:rsid w:val="00DB326F"/>
    <w:rsid w:val="00DC208D"/>
    <w:rsid w:val="00DC2B56"/>
    <w:rsid w:val="00DC5540"/>
    <w:rsid w:val="00DD008C"/>
    <w:rsid w:val="00DE0128"/>
    <w:rsid w:val="00DE1085"/>
    <w:rsid w:val="00DF545B"/>
    <w:rsid w:val="00E00B18"/>
    <w:rsid w:val="00E024F0"/>
    <w:rsid w:val="00E05FC6"/>
    <w:rsid w:val="00E10541"/>
    <w:rsid w:val="00E126EF"/>
    <w:rsid w:val="00E13479"/>
    <w:rsid w:val="00E13DCA"/>
    <w:rsid w:val="00E1511B"/>
    <w:rsid w:val="00E156F9"/>
    <w:rsid w:val="00E30A73"/>
    <w:rsid w:val="00E35528"/>
    <w:rsid w:val="00E45605"/>
    <w:rsid w:val="00E5001F"/>
    <w:rsid w:val="00E6778E"/>
    <w:rsid w:val="00E70BAB"/>
    <w:rsid w:val="00E72A5D"/>
    <w:rsid w:val="00E73450"/>
    <w:rsid w:val="00E73E71"/>
    <w:rsid w:val="00E76F9B"/>
    <w:rsid w:val="00E8622E"/>
    <w:rsid w:val="00E87420"/>
    <w:rsid w:val="00E9095C"/>
    <w:rsid w:val="00E93A33"/>
    <w:rsid w:val="00E96D8A"/>
    <w:rsid w:val="00EA3105"/>
    <w:rsid w:val="00EA37EA"/>
    <w:rsid w:val="00EA70B7"/>
    <w:rsid w:val="00EA76D8"/>
    <w:rsid w:val="00EB6621"/>
    <w:rsid w:val="00EB7692"/>
    <w:rsid w:val="00ED30C7"/>
    <w:rsid w:val="00ED5DDB"/>
    <w:rsid w:val="00EF20F4"/>
    <w:rsid w:val="00F00AC2"/>
    <w:rsid w:val="00F0345E"/>
    <w:rsid w:val="00F03E62"/>
    <w:rsid w:val="00F119BA"/>
    <w:rsid w:val="00F12C2B"/>
    <w:rsid w:val="00F17B66"/>
    <w:rsid w:val="00F2155A"/>
    <w:rsid w:val="00F2786A"/>
    <w:rsid w:val="00F31FCB"/>
    <w:rsid w:val="00F36C9B"/>
    <w:rsid w:val="00F419F3"/>
    <w:rsid w:val="00F50DCA"/>
    <w:rsid w:val="00F55412"/>
    <w:rsid w:val="00F62BB0"/>
    <w:rsid w:val="00F70C19"/>
    <w:rsid w:val="00F76832"/>
    <w:rsid w:val="00F841F6"/>
    <w:rsid w:val="00F84B31"/>
    <w:rsid w:val="00F85784"/>
    <w:rsid w:val="00FA251A"/>
    <w:rsid w:val="00FB304E"/>
    <w:rsid w:val="00FB506D"/>
    <w:rsid w:val="00FB6B16"/>
    <w:rsid w:val="00FC4225"/>
    <w:rsid w:val="00FD51B5"/>
    <w:rsid w:val="00FD5DEF"/>
    <w:rsid w:val="00FE43F2"/>
    <w:rsid w:val="00FE5DF2"/>
    <w:rsid w:val="00FE656C"/>
    <w:rsid w:val="00FF5127"/>
    <w:rsid w:val="00FF5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1414C"/>
  <w15:docId w15:val="{398732AE-248B-43FB-B9A2-D415DCB1A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en-US" w:bidi="ar-SA"/>
      </w:rPr>
    </w:rPrDefault>
    <w:pPrDefault>
      <w:pPr>
        <w:widowControl w:val="0"/>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120" w:after="120"/>
      <w:ind w:firstLine="720"/>
      <w:jc w:val="both"/>
      <w:outlineLvl w:val="0"/>
    </w:pPr>
    <w:rPr>
      <w:rFonts w:ascii="Times New Roman" w:eastAsia="Times New Roman" w:hAnsi="Times New Roman" w:cs="Times New Roman"/>
      <w:b/>
      <w:color w:val="000000"/>
      <w:sz w:val="28"/>
      <w:szCs w:val="28"/>
    </w:rPr>
  </w:style>
  <w:style w:type="paragraph" w:styleId="Heading2">
    <w:name w:val="heading 2"/>
    <w:basedOn w:val="Normal"/>
    <w:next w:val="Normal"/>
    <w:uiPriority w:val="9"/>
    <w:unhideWhenUsed/>
    <w:qFormat/>
    <w:pPr>
      <w:keepNext/>
      <w:keepLines/>
      <w:spacing w:before="120" w:after="120"/>
      <w:ind w:firstLine="720"/>
      <w:jc w:val="both"/>
      <w:outlineLvl w:val="1"/>
    </w:pPr>
    <w:rPr>
      <w:rFonts w:ascii="Times New Roman" w:eastAsia="Times New Roman" w:hAnsi="Times New Roman" w:cs="Times New Roman"/>
      <w:b/>
      <w:color w:val="000000"/>
      <w:sz w:val="28"/>
      <w:szCs w:val="28"/>
    </w:rPr>
  </w:style>
  <w:style w:type="paragraph" w:styleId="Heading3">
    <w:name w:val="heading 3"/>
    <w:basedOn w:val="Normal"/>
    <w:next w:val="Normal"/>
    <w:uiPriority w:val="9"/>
    <w:unhideWhenUsed/>
    <w:qFormat/>
    <w:pPr>
      <w:keepNext/>
      <w:keepLines/>
      <w:spacing w:before="120" w:after="120"/>
      <w:ind w:firstLine="720"/>
      <w:jc w:val="both"/>
      <w:outlineLvl w:val="2"/>
    </w:pPr>
    <w:rPr>
      <w:rFonts w:ascii="Times New Roman" w:eastAsia="Times New Roman" w:hAnsi="Times New Roman" w:cs="Times New Roman"/>
      <w:color w:val="000000"/>
      <w:sz w:val="28"/>
      <w:szCs w:val="28"/>
    </w:rPr>
  </w:style>
  <w:style w:type="paragraph" w:styleId="Heading4">
    <w:name w:val="heading 4"/>
    <w:basedOn w:val="Normal"/>
    <w:next w:val="Normal"/>
    <w:uiPriority w:val="9"/>
    <w:semiHidden/>
    <w:unhideWhenUsed/>
    <w:qFormat/>
    <w:pPr>
      <w:keepNext/>
      <w:keepLines/>
      <w:spacing w:before="40"/>
      <w:outlineLvl w:val="3"/>
    </w:pPr>
    <w:rPr>
      <w:rFonts w:ascii="Calibri" w:eastAsia="Calibri" w:hAnsi="Calibri" w:cs="Calibri"/>
      <w:i/>
      <w:color w:val="2F5496"/>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widowControl/>
      <w:spacing w:before="120" w:line="320" w:lineRule="auto"/>
      <w:ind w:firstLine="709"/>
      <w:jc w:val="both"/>
      <w:outlineLvl w:val="5"/>
    </w:pPr>
    <w:rPr>
      <w:rFonts w:ascii="Times New Roman" w:eastAsia="Times New Roman" w:hAnsi="Times New Roman" w:cs="Times New Roman"/>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pPr>
      <w:spacing w:before="60"/>
      <w:ind w:firstLine="720"/>
      <w:jc w:val="both"/>
    </w:pPr>
    <w:rPr>
      <w:rFonts w:ascii="Calibri" w:eastAsia="Calibri" w:hAnsi="Calibri" w:cs="Calibri"/>
      <w:sz w:val="22"/>
      <w:szCs w:val="22"/>
    </w:rPr>
    <w:tblPr>
      <w:tblStyleRowBandSize w:val="1"/>
      <w:tblStyleColBandSize w:val="1"/>
    </w:tblPr>
  </w:style>
  <w:style w:type="table" w:customStyle="1" w:styleId="a7">
    <w:basedOn w:val="TableNormal"/>
    <w:pPr>
      <w:spacing w:before="60"/>
      <w:ind w:firstLine="720"/>
      <w:jc w:val="both"/>
    </w:pPr>
    <w:rPr>
      <w:rFonts w:ascii="Calibri" w:eastAsia="Calibri" w:hAnsi="Calibri" w:cs="Calibri"/>
      <w:sz w:val="22"/>
      <w:szCs w:val="22"/>
    </w:rPr>
    <w:tblPr>
      <w:tblStyleRowBandSize w:val="1"/>
      <w:tblStyleColBandSize w:val="1"/>
    </w:tblPr>
  </w:style>
  <w:style w:type="table" w:customStyle="1" w:styleId="a8">
    <w:basedOn w:val="TableNormal"/>
    <w:pPr>
      <w:spacing w:before="60"/>
      <w:ind w:firstLine="720"/>
      <w:jc w:val="both"/>
    </w:pPr>
    <w:rPr>
      <w:rFonts w:ascii="Calibri" w:eastAsia="Calibri" w:hAnsi="Calibri" w:cs="Calibri"/>
      <w:sz w:val="22"/>
      <w:szCs w:val="22"/>
    </w:rPr>
    <w:tblPr>
      <w:tblStyleRowBandSize w:val="1"/>
      <w:tblStyleColBandSize w:val="1"/>
    </w:tblPr>
  </w:style>
  <w:style w:type="table" w:customStyle="1" w:styleId="a9">
    <w:basedOn w:val="TableNormal"/>
    <w:pPr>
      <w:spacing w:before="60"/>
      <w:ind w:firstLine="720"/>
      <w:jc w:val="both"/>
    </w:pPr>
    <w:rPr>
      <w:rFonts w:ascii="Calibri" w:eastAsia="Calibri" w:hAnsi="Calibri" w:cs="Calibri"/>
      <w:sz w:val="22"/>
      <w:szCs w:val="22"/>
    </w:rPr>
    <w:tblPr>
      <w:tblStyleRowBandSize w:val="1"/>
      <w:tblStyleColBandSize w:val="1"/>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pPr>
      <w:spacing w:before="60"/>
      <w:ind w:firstLine="720"/>
      <w:jc w:val="both"/>
    </w:pPr>
    <w:rPr>
      <w:rFonts w:ascii="Calibri" w:eastAsia="Calibri" w:hAnsi="Calibri" w:cs="Calibri"/>
      <w:sz w:val="22"/>
      <w:szCs w:val="22"/>
    </w:rPr>
    <w:tblPr>
      <w:tblStyleRowBandSize w:val="1"/>
      <w:tblStyleColBandSize w:val="1"/>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DA73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739D"/>
    <w:rPr>
      <w:rFonts w:ascii="Segoe UI" w:hAnsi="Segoe UI" w:cs="Segoe UI"/>
      <w:sz w:val="18"/>
      <w:szCs w:val="18"/>
    </w:rPr>
  </w:style>
  <w:style w:type="paragraph" w:customStyle="1" w:styleId="Content">
    <w:name w:val="Content"/>
    <w:aliases w:val="_NoiDung"/>
    <w:basedOn w:val="Normal"/>
    <w:link w:val="ContentChar"/>
    <w:qFormat/>
    <w:rsid w:val="00486ECC"/>
    <w:pPr>
      <w:widowControl/>
      <w:spacing w:before="120" w:after="120" w:line="276" w:lineRule="auto"/>
      <w:ind w:firstLine="720"/>
      <w:jc w:val="both"/>
    </w:pPr>
    <w:rPr>
      <w:rFonts w:ascii="Times New Roman" w:eastAsia="Times New Roman" w:hAnsi="Times New Roman" w:cs="Times New Roman"/>
      <w:sz w:val="26"/>
      <w:szCs w:val="26"/>
      <w:lang w:val="nl-NL"/>
    </w:rPr>
  </w:style>
  <w:style w:type="character" w:customStyle="1" w:styleId="ContentChar">
    <w:name w:val="Content Char"/>
    <w:aliases w:val="_NoiDung Char"/>
    <w:basedOn w:val="DefaultParagraphFont"/>
    <w:link w:val="Content"/>
    <w:qFormat/>
    <w:rsid w:val="00486ECC"/>
    <w:rPr>
      <w:rFonts w:ascii="Times New Roman" w:eastAsia="Times New Roman" w:hAnsi="Times New Roman" w:cs="Times New Roman"/>
      <w:sz w:val="26"/>
      <w:szCs w:val="26"/>
      <w:lang w:val="nl-NL"/>
    </w:rPr>
  </w:style>
  <w:style w:type="paragraph" w:styleId="NormalWeb">
    <w:name w:val="Normal (Web)"/>
    <w:aliases w:val="Normal (Web) Char"/>
    <w:basedOn w:val="Normal"/>
    <w:rsid w:val="00972743"/>
    <w:pPr>
      <w:widowControl/>
      <w:spacing w:before="100" w:beforeAutospacing="1" w:after="100" w:afterAutospacing="1"/>
      <w:jc w:val="left"/>
    </w:pPr>
    <w:rPr>
      <w:rFonts w:ascii="Times New Roman" w:eastAsia="Times New Roman" w:hAnsi="Times New Roman" w:cs="Times New Roman"/>
      <w:sz w:val="24"/>
      <w:szCs w:val="24"/>
    </w:rPr>
  </w:style>
  <w:style w:type="paragraph" w:styleId="NoSpacing">
    <w:name w:val="No Spacing"/>
    <w:aliases w:val="Tên hình và bảng"/>
    <w:link w:val="NoSpacingChar"/>
    <w:uiPriority w:val="1"/>
    <w:qFormat/>
    <w:rsid w:val="00972743"/>
    <w:pPr>
      <w:widowControl/>
      <w:spacing w:before="120" w:after="120" w:line="312" w:lineRule="auto"/>
      <w:ind w:firstLine="567"/>
      <w:jc w:val="both"/>
    </w:pPr>
    <w:rPr>
      <w:rFonts w:ascii="Times New Roman" w:eastAsiaTheme="minorHAnsi" w:hAnsi="Times New Roman" w:cstheme="minorBidi"/>
      <w:sz w:val="26"/>
      <w:szCs w:val="22"/>
    </w:rPr>
  </w:style>
  <w:style w:type="character" w:customStyle="1" w:styleId="NoSpacingChar">
    <w:name w:val="No Spacing Char"/>
    <w:aliases w:val="Tên hình và bảng Char"/>
    <w:basedOn w:val="DefaultParagraphFont"/>
    <w:link w:val="NoSpacing"/>
    <w:uiPriority w:val="1"/>
    <w:qFormat/>
    <w:rsid w:val="00972743"/>
    <w:rPr>
      <w:rFonts w:ascii="Times New Roman" w:eastAsiaTheme="minorHAnsi" w:hAnsi="Times New Roman" w:cstheme="minorBidi"/>
      <w:sz w:val="26"/>
      <w:szCs w:val="22"/>
    </w:rPr>
  </w:style>
  <w:style w:type="character" w:customStyle="1" w:styleId="fontstyle01">
    <w:name w:val="fontstyle01"/>
    <w:basedOn w:val="DefaultParagraphFont"/>
    <w:rsid w:val="00972743"/>
    <w:rPr>
      <w:rFonts w:ascii="TimesNewRomanPSMT" w:hAnsi="TimesNewRomanPSMT" w:hint="default"/>
      <w:b w:val="0"/>
      <w:bCs w:val="0"/>
      <w:i w:val="0"/>
      <w:iCs w:val="0"/>
      <w:color w:val="000000"/>
      <w:sz w:val="28"/>
      <w:szCs w:val="28"/>
    </w:rPr>
  </w:style>
  <w:style w:type="character" w:styleId="CommentReference">
    <w:name w:val="annotation reference"/>
    <w:basedOn w:val="DefaultParagraphFont"/>
    <w:semiHidden/>
    <w:unhideWhenUsed/>
    <w:rsid w:val="00972743"/>
    <w:rPr>
      <w:sz w:val="16"/>
      <w:szCs w:val="16"/>
    </w:rPr>
  </w:style>
  <w:style w:type="paragraph" w:styleId="CommentText">
    <w:name w:val="annotation text"/>
    <w:basedOn w:val="Normal"/>
    <w:link w:val="CommentTextChar"/>
    <w:unhideWhenUsed/>
    <w:rsid w:val="00972743"/>
    <w:pPr>
      <w:widowControl/>
      <w:jc w:val="left"/>
    </w:pPr>
    <w:rPr>
      <w:rFonts w:ascii="Times New Roman" w:eastAsia="Times New Roman" w:hAnsi="Times New Roman" w:cs="Times New Roman"/>
    </w:rPr>
  </w:style>
  <w:style w:type="character" w:customStyle="1" w:styleId="CommentTextChar">
    <w:name w:val="Comment Text Char"/>
    <w:basedOn w:val="DefaultParagraphFont"/>
    <w:link w:val="CommentText"/>
    <w:rsid w:val="00972743"/>
    <w:rPr>
      <w:rFonts w:ascii="Times New Roman" w:eastAsia="Times New Roman" w:hAnsi="Times New Roman" w:cs="Times New Roman"/>
    </w:rPr>
  </w:style>
  <w:style w:type="paragraph" w:styleId="Header">
    <w:name w:val="header"/>
    <w:basedOn w:val="Normal"/>
    <w:link w:val="HeaderChar"/>
    <w:uiPriority w:val="99"/>
    <w:unhideWhenUsed/>
    <w:rsid w:val="0013765B"/>
    <w:pPr>
      <w:tabs>
        <w:tab w:val="center" w:pos="4680"/>
        <w:tab w:val="right" w:pos="9360"/>
      </w:tabs>
    </w:pPr>
  </w:style>
  <w:style w:type="character" w:customStyle="1" w:styleId="HeaderChar">
    <w:name w:val="Header Char"/>
    <w:basedOn w:val="DefaultParagraphFont"/>
    <w:link w:val="Header"/>
    <w:uiPriority w:val="99"/>
    <w:rsid w:val="0013765B"/>
  </w:style>
  <w:style w:type="paragraph" w:styleId="Footer">
    <w:name w:val="footer"/>
    <w:basedOn w:val="Normal"/>
    <w:link w:val="FooterChar"/>
    <w:uiPriority w:val="99"/>
    <w:unhideWhenUsed/>
    <w:rsid w:val="0013765B"/>
    <w:pPr>
      <w:tabs>
        <w:tab w:val="center" w:pos="4680"/>
        <w:tab w:val="right" w:pos="9360"/>
      </w:tabs>
    </w:pPr>
  </w:style>
  <w:style w:type="character" w:customStyle="1" w:styleId="FooterChar">
    <w:name w:val="Footer Char"/>
    <w:basedOn w:val="DefaultParagraphFont"/>
    <w:link w:val="Footer"/>
    <w:uiPriority w:val="99"/>
    <w:rsid w:val="0013765B"/>
  </w:style>
  <w:style w:type="paragraph" w:styleId="CommentSubject">
    <w:name w:val="annotation subject"/>
    <w:basedOn w:val="CommentText"/>
    <w:next w:val="CommentText"/>
    <w:link w:val="CommentSubjectChar"/>
    <w:uiPriority w:val="99"/>
    <w:semiHidden/>
    <w:unhideWhenUsed/>
    <w:rsid w:val="009E72DC"/>
    <w:pPr>
      <w:widowControl w:val="0"/>
      <w:jc w:val="center"/>
    </w:pPr>
    <w:rPr>
      <w:rFonts w:ascii="Arial" w:eastAsia="Arial" w:hAnsi="Arial" w:cs="Arial"/>
      <w:b/>
      <w:bCs/>
    </w:rPr>
  </w:style>
  <w:style w:type="character" w:customStyle="1" w:styleId="CommentSubjectChar">
    <w:name w:val="Comment Subject Char"/>
    <w:basedOn w:val="CommentTextChar"/>
    <w:link w:val="CommentSubject"/>
    <w:uiPriority w:val="99"/>
    <w:semiHidden/>
    <w:rsid w:val="009E72DC"/>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324284">
      <w:bodyDiv w:val="1"/>
      <w:marLeft w:val="0"/>
      <w:marRight w:val="0"/>
      <w:marTop w:val="0"/>
      <w:marBottom w:val="0"/>
      <w:divBdr>
        <w:top w:val="none" w:sz="0" w:space="0" w:color="auto"/>
        <w:left w:val="none" w:sz="0" w:space="0" w:color="auto"/>
        <w:bottom w:val="none" w:sz="0" w:space="0" w:color="auto"/>
        <w:right w:val="none" w:sz="0" w:space="0" w:color="auto"/>
      </w:divBdr>
    </w:div>
    <w:div w:id="1538859647">
      <w:bodyDiv w:val="1"/>
      <w:marLeft w:val="0"/>
      <w:marRight w:val="0"/>
      <w:marTop w:val="0"/>
      <w:marBottom w:val="0"/>
      <w:divBdr>
        <w:top w:val="none" w:sz="0" w:space="0" w:color="auto"/>
        <w:left w:val="none" w:sz="0" w:space="0" w:color="auto"/>
        <w:bottom w:val="none" w:sz="0" w:space="0" w:color="auto"/>
        <w:right w:val="none" w:sz="0" w:space="0" w:color="auto"/>
      </w:divBdr>
    </w:div>
    <w:div w:id="21183246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91C526-0C0D-4538-9980-7646AEA02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2299</Words>
  <Characters>13108</Characters>
  <Application>Microsoft Office Word</Application>
  <DocSecurity>0</DocSecurity>
  <Lines>109</Lines>
  <Paragraphs>30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Nguyễn Hữu Lâm</dc:creator>
  <cp:lastModifiedBy>user1</cp:lastModifiedBy>
  <cp:revision>5</cp:revision>
  <cp:lastPrinted>2025-05-16T11:28:00Z</cp:lastPrinted>
  <dcterms:created xsi:type="dcterms:W3CDTF">2025-05-16T12:51:00Z</dcterms:created>
  <dcterms:modified xsi:type="dcterms:W3CDTF">2025-05-16T17:23:00Z</dcterms:modified>
</cp:coreProperties>
</file>