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CDFF6" w14:textId="1FAFFE00" w:rsidR="00433CA0" w:rsidRPr="00433CA0" w:rsidRDefault="00FD4DD4" w:rsidP="0093489B">
      <w:pPr>
        <w:tabs>
          <w:tab w:val="left" w:pos="567"/>
          <w:tab w:val="left" w:pos="851"/>
        </w:tabs>
        <w:spacing w:after="0" w:line="340" w:lineRule="exact"/>
        <w:jc w:val="center"/>
        <w:rPr>
          <w:rFonts w:ascii="Times New Roman" w:hAnsi="Times New Roman" w:cs="Times New Roman"/>
          <w:b/>
          <w:sz w:val="28"/>
          <w:szCs w:val="28"/>
        </w:rPr>
      </w:pPr>
      <w:r w:rsidRPr="00433CA0">
        <w:rPr>
          <w:rFonts w:ascii="Times New Roman" w:hAnsi="Times New Roman" w:cs="Times New Roman"/>
          <w:b/>
          <w:sz w:val="28"/>
          <w:szCs w:val="28"/>
        </w:rPr>
        <w:t xml:space="preserve">Phụ lục </w:t>
      </w:r>
      <w:r w:rsidR="0093489B">
        <w:rPr>
          <w:rFonts w:ascii="Times New Roman" w:hAnsi="Times New Roman" w:cs="Times New Roman"/>
          <w:b/>
          <w:sz w:val="28"/>
          <w:szCs w:val="28"/>
        </w:rPr>
        <w:t>V</w:t>
      </w:r>
    </w:p>
    <w:p w14:paraId="02FAF4A5" w14:textId="28906957" w:rsidR="0093489B" w:rsidRDefault="00FD4DD4" w:rsidP="00D069BC">
      <w:pPr>
        <w:tabs>
          <w:tab w:val="left" w:pos="567"/>
          <w:tab w:val="left" w:pos="851"/>
        </w:tabs>
        <w:spacing w:after="0" w:line="340" w:lineRule="exact"/>
        <w:jc w:val="center"/>
        <w:rPr>
          <w:rFonts w:ascii="Times New Roman" w:hAnsi="Times New Roman"/>
          <w:i/>
          <w:sz w:val="26"/>
          <w:szCs w:val="26"/>
        </w:rPr>
      </w:pPr>
      <w:r w:rsidRPr="00D069BC">
        <w:rPr>
          <w:rFonts w:ascii="Times New Roman" w:hAnsi="Times New Roman" w:cs="Times New Roman"/>
          <w:b/>
          <w:sz w:val="26"/>
          <w:szCs w:val="26"/>
        </w:rPr>
        <w:t>TÌNH HÌNH</w:t>
      </w:r>
      <w:r w:rsidR="00DF07A3" w:rsidRPr="00D069BC">
        <w:rPr>
          <w:rFonts w:ascii="Times New Roman" w:hAnsi="Times New Roman" w:cs="Times New Roman"/>
          <w:b/>
          <w:sz w:val="26"/>
          <w:szCs w:val="26"/>
        </w:rPr>
        <w:t xml:space="preserve">, KẾT QUẢ </w:t>
      </w:r>
      <w:r w:rsidRPr="00D069BC">
        <w:rPr>
          <w:rFonts w:ascii="Times New Roman" w:hAnsi="Times New Roman" w:cs="Times New Roman"/>
          <w:b/>
          <w:sz w:val="26"/>
          <w:szCs w:val="26"/>
        </w:rPr>
        <w:t xml:space="preserve">THỰC HIỆN CHỈ TIÊU CỤ THỂ </w:t>
      </w:r>
      <w:r w:rsidR="00DF07A3" w:rsidRPr="00D069BC">
        <w:rPr>
          <w:rFonts w:ascii="Times New Roman" w:hAnsi="Times New Roman" w:cs="Times New Roman"/>
          <w:b/>
          <w:sz w:val="26"/>
          <w:szCs w:val="26"/>
        </w:rPr>
        <w:t xml:space="preserve">VỀ CẢI CÁCH </w:t>
      </w:r>
      <w:r w:rsidR="00D069BC" w:rsidRPr="00D069BC">
        <w:rPr>
          <w:rFonts w:ascii="Times New Roman" w:hAnsi="Times New Roman" w:cs="Times New Roman"/>
          <w:b/>
          <w:sz w:val="26"/>
          <w:szCs w:val="26"/>
        </w:rPr>
        <w:t>TTHC</w:t>
      </w:r>
      <w:r w:rsidR="00DF07A3" w:rsidRPr="00D069BC">
        <w:rPr>
          <w:rFonts w:ascii="Times New Roman" w:hAnsi="Times New Roman" w:cs="Times New Roman"/>
          <w:b/>
          <w:sz w:val="26"/>
          <w:szCs w:val="26"/>
        </w:rPr>
        <w:t xml:space="preserve"> TẠI NGHỊ QUYẾT SỐ 01/NQ-CP </w:t>
      </w:r>
      <w:r w:rsidR="00D069BC" w:rsidRPr="00D069BC">
        <w:rPr>
          <w:rFonts w:ascii="Times New Roman" w:hAnsi="Times New Roman" w:cs="Times New Roman"/>
          <w:b/>
          <w:sz w:val="26"/>
          <w:szCs w:val="26"/>
        </w:rPr>
        <w:t>NĂM 2023</w:t>
      </w:r>
      <w:r w:rsidR="00D069BC" w:rsidRPr="00D069BC">
        <w:rPr>
          <w:rFonts w:ascii="Times New Roman" w:hAnsi="Times New Roman" w:cs="Times New Roman"/>
          <w:b/>
          <w:sz w:val="26"/>
          <w:szCs w:val="26"/>
        </w:rPr>
        <w:t xml:space="preserve"> </w:t>
      </w:r>
      <w:r w:rsidR="006D0813" w:rsidRPr="00D069BC">
        <w:rPr>
          <w:rFonts w:ascii="Times New Roman" w:hAnsi="Times New Roman" w:cs="Times New Roman"/>
          <w:b/>
          <w:sz w:val="26"/>
          <w:szCs w:val="26"/>
        </w:rPr>
        <w:t>CỦA CHÍNH PHỦ</w:t>
      </w:r>
      <w:r w:rsidR="006D0813" w:rsidRPr="00D069BC">
        <w:rPr>
          <w:rFonts w:ascii="Times New Roman" w:hAnsi="Times New Roman" w:cs="Times New Roman"/>
          <w:b/>
          <w:sz w:val="26"/>
          <w:szCs w:val="26"/>
        </w:rPr>
        <w:br/>
      </w:r>
      <w:bookmarkStart w:id="0" w:name="_GoBack"/>
      <w:bookmarkEnd w:id="0"/>
      <w:r w:rsidRPr="008647DD">
        <w:rPr>
          <w:rFonts w:ascii="Times New Roman" w:hAnsi="Times New Roman"/>
          <w:i/>
          <w:sz w:val="26"/>
          <w:szCs w:val="26"/>
        </w:rPr>
        <w:t xml:space="preserve">(Kèm theo </w:t>
      </w:r>
      <w:r w:rsidR="009F02BF">
        <w:rPr>
          <w:rFonts w:ascii="Times New Roman" w:hAnsi="Times New Roman"/>
          <w:i/>
          <w:sz w:val="26"/>
          <w:szCs w:val="26"/>
        </w:rPr>
        <w:t>Báo cáo</w:t>
      </w:r>
      <w:r w:rsidRPr="008647DD">
        <w:rPr>
          <w:rFonts w:ascii="Times New Roman" w:hAnsi="Times New Roman"/>
          <w:i/>
          <w:sz w:val="26"/>
          <w:szCs w:val="26"/>
        </w:rPr>
        <w:t xml:space="preserve"> số</w:t>
      </w:r>
      <w:r w:rsidRPr="008647DD">
        <w:rPr>
          <w:rFonts w:ascii="Times New Roman" w:hAnsi="Times New Roman"/>
          <w:i/>
          <w:sz w:val="26"/>
          <w:szCs w:val="26"/>
          <w:lang w:val="vi-VN"/>
        </w:rPr>
        <w:t xml:space="preserve">:  </w:t>
      </w:r>
      <w:r w:rsidR="0093489B">
        <w:rPr>
          <w:rFonts w:ascii="Times New Roman" w:hAnsi="Times New Roman"/>
          <w:i/>
          <w:sz w:val="26"/>
          <w:szCs w:val="26"/>
        </w:rPr>
        <w:t xml:space="preserve">     </w:t>
      </w:r>
      <w:r w:rsidRPr="008647DD">
        <w:rPr>
          <w:rFonts w:ascii="Times New Roman" w:hAnsi="Times New Roman"/>
          <w:i/>
          <w:sz w:val="26"/>
          <w:szCs w:val="26"/>
        </w:rPr>
        <w:t xml:space="preserve">    /</w:t>
      </w:r>
      <w:r w:rsidR="0093489B">
        <w:rPr>
          <w:rFonts w:ascii="Times New Roman" w:hAnsi="Times New Roman"/>
          <w:i/>
          <w:sz w:val="26"/>
          <w:szCs w:val="26"/>
        </w:rPr>
        <w:t>BC-</w:t>
      </w:r>
      <w:r w:rsidRPr="008647DD">
        <w:rPr>
          <w:rFonts w:ascii="Times New Roman" w:hAnsi="Times New Roman"/>
          <w:i/>
          <w:sz w:val="26"/>
          <w:szCs w:val="26"/>
        </w:rPr>
        <w:t xml:space="preserve">VPCP ngày </w:t>
      </w:r>
      <w:r w:rsidR="0093489B">
        <w:rPr>
          <w:rFonts w:ascii="Times New Roman" w:hAnsi="Times New Roman"/>
          <w:i/>
          <w:sz w:val="26"/>
          <w:szCs w:val="26"/>
        </w:rPr>
        <w:t xml:space="preserve">  </w:t>
      </w:r>
      <w:r w:rsidRPr="008647DD">
        <w:rPr>
          <w:rFonts w:ascii="Times New Roman" w:hAnsi="Times New Roman"/>
          <w:i/>
          <w:sz w:val="26"/>
          <w:szCs w:val="26"/>
        </w:rPr>
        <w:t xml:space="preserve">   </w:t>
      </w:r>
      <w:r w:rsidR="0093489B">
        <w:rPr>
          <w:rFonts w:ascii="Times New Roman" w:hAnsi="Times New Roman"/>
          <w:i/>
          <w:sz w:val="26"/>
          <w:szCs w:val="26"/>
        </w:rPr>
        <w:t xml:space="preserve">tháng      năm </w:t>
      </w:r>
      <w:r w:rsidRPr="008647DD">
        <w:rPr>
          <w:rFonts w:ascii="Times New Roman" w:hAnsi="Times New Roman"/>
          <w:i/>
          <w:sz w:val="26"/>
          <w:szCs w:val="26"/>
        </w:rPr>
        <w:t>202</w:t>
      </w:r>
      <w:r w:rsidR="00447B21">
        <w:rPr>
          <w:rFonts w:ascii="Times New Roman" w:hAnsi="Times New Roman"/>
          <w:i/>
          <w:sz w:val="26"/>
          <w:szCs w:val="26"/>
        </w:rPr>
        <w:t>3</w:t>
      </w:r>
      <w:r w:rsidR="00AF35AB">
        <w:rPr>
          <w:rFonts w:ascii="Times New Roman" w:hAnsi="Times New Roman"/>
          <w:i/>
          <w:sz w:val="26"/>
          <w:szCs w:val="26"/>
        </w:rPr>
        <w:t xml:space="preserve"> </w:t>
      </w:r>
    </w:p>
    <w:p w14:paraId="027BF7DA" w14:textId="5D9D9F73" w:rsidR="00651395" w:rsidRDefault="00AF35AB" w:rsidP="009F02BF">
      <w:pPr>
        <w:spacing w:after="0" w:line="340" w:lineRule="exact"/>
        <w:jc w:val="center"/>
        <w:rPr>
          <w:rFonts w:ascii="Times New Roman" w:hAnsi="Times New Roman"/>
          <w:i/>
          <w:sz w:val="26"/>
          <w:szCs w:val="26"/>
        </w:rPr>
      </w:pPr>
      <w:r>
        <w:rPr>
          <w:rFonts w:ascii="Times New Roman" w:hAnsi="Times New Roman"/>
          <w:i/>
          <w:sz w:val="26"/>
          <w:szCs w:val="26"/>
        </w:rPr>
        <w:t>của Văn phòng Chính phủ</w:t>
      </w:r>
      <w:r w:rsidR="00FD4DD4" w:rsidRPr="008647DD">
        <w:rPr>
          <w:rFonts w:ascii="Times New Roman" w:hAnsi="Times New Roman"/>
          <w:i/>
          <w:sz w:val="26"/>
          <w:szCs w:val="26"/>
        </w:rPr>
        <w:t>)</w:t>
      </w:r>
    </w:p>
    <w:p w14:paraId="7612E325" w14:textId="78ED2579" w:rsidR="009F02BF" w:rsidRDefault="009F02BF" w:rsidP="0093489B">
      <w:pPr>
        <w:spacing w:after="0" w:line="240" w:lineRule="exact"/>
        <w:jc w:val="center"/>
        <w:rPr>
          <w:rFonts w:ascii="Times New Roman" w:hAnsi="Times New Roman"/>
          <w:i/>
          <w:sz w:val="20"/>
          <w:szCs w:val="20"/>
        </w:rPr>
      </w:pPr>
    </w:p>
    <w:tbl>
      <w:tblPr>
        <w:tblW w:w="5319" w:type="pct"/>
        <w:tblCellSpacing w:w="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69"/>
        <w:gridCol w:w="2551"/>
        <w:gridCol w:w="708"/>
        <w:gridCol w:w="852"/>
        <w:gridCol w:w="850"/>
        <w:gridCol w:w="4110"/>
      </w:tblGrid>
      <w:tr w:rsidR="0093489B" w:rsidRPr="00FD4DD4" w14:paraId="76D23155" w14:textId="77777777" w:rsidTr="0093489B">
        <w:trPr>
          <w:tblCellSpacing w:w="0" w:type="dxa"/>
        </w:trPr>
        <w:tc>
          <w:tcPr>
            <w:tcW w:w="295" w:type="pct"/>
            <w:shd w:val="clear" w:color="auto" w:fill="FFFFFF"/>
            <w:vAlign w:val="center"/>
          </w:tcPr>
          <w:p w14:paraId="6A7788D2" w14:textId="77777777" w:rsidR="00FD4DD4" w:rsidRPr="009F02BF" w:rsidRDefault="00FD4DD4" w:rsidP="009F02BF">
            <w:pPr>
              <w:spacing w:before="120" w:after="120" w:line="240" w:lineRule="auto"/>
              <w:jc w:val="center"/>
              <w:rPr>
                <w:rFonts w:ascii="Times New Roman" w:eastAsia="Times New Roman" w:hAnsi="Times New Roman" w:cs="Times New Roman"/>
                <w:b/>
                <w:sz w:val="24"/>
                <w:szCs w:val="24"/>
                <w:lang w:val="vi-VN"/>
              </w:rPr>
            </w:pPr>
            <w:r w:rsidRPr="009F02BF">
              <w:rPr>
                <w:rFonts w:ascii="Times New Roman" w:eastAsia="Times New Roman" w:hAnsi="Times New Roman" w:cs="Times New Roman"/>
                <w:b/>
                <w:sz w:val="24"/>
                <w:szCs w:val="24"/>
                <w:lang w:val="vi-VN"/>
              </w:rPr>
              <w:t>STT</w:t>
            </w:r>
          </w:p>
        </w:tc>
        <w:tc>
          <w:tcPr>
            <w:tcW w:w="1323" w:type="pct"/>
            <w:shd w:val="clear" w:color="auto" w:fill="FFFFFF"/>
            <w:vAlign w:val="center"/>
          </w:tcPr>
          <w:p w14:paraId="06C8CF69" w14:textId="77777777" w:rsidR="00FD4DD4" w:rsidRPr="00FD4DD4" w:rsidRDefault="00FD4DD4" w:rsidP="009F02BF">
            <w:pPr>
              <w:spacing w:before="120" w:after="120" w:line="240" w:lineRule="auto"/>
              <w:ind w:left="94" w:right="46"/>
              <w:jc w:val="center"/>
              <w:rPr>
                <w:rFonts w:ascii="Times New Roman" w:eastAsia="Times New Roman" w:hAnsi="Times New Roman" w:cs="Times New Roman"/>
                <w:b/>
                <w:sz w:val="26"/>
                <w:szCs w:val="26"/>
              </w:rPr>
            </w:pPr>
            <w:r w:rsidRPr="00FD4DD4">
              <w:rPr>
                <w:rFonts w:ascii="Times New Roman" w:eastAsia="Times New Roman" w:hAnsi="Times New Roman" w:cs="Times New Roman"/>
                <w:b/>
                <w:sz w:val="26"/>
                <w:szCs w:val="26"/>
              </w:rPr>
              <w:t>Chỉ tiêu</w:t>
            </w:r>
          </w:p>
        </w:tc>
        <w:tc>
          <w:tcPr>
            <w:tcW w:w="367" w:type="pct"/>
            <w:shd w:val="clear" w:color="auto" w:fill="FFFFFF"/>
            <w:vAlign w:val="center"/>
          </w:tcPr>
          <w:p w14:paraId="60C9B0EE" w14:textId="2F03D945" w:rsidR="00FD4DD4" w:rsidRPr="00DF07A3" w:rsidRDefault="00FD4DD4" w:rsidP="009F02BF">
            <w:pPr>
              <w:spacing w:before="120" w:after="120" w:line="240" w:lineRule="auto"/>
              <w:jc w:val="center"/>
              <w:rPr>
                <w:rFonts w:ascii="Times New Roman" w:eastAsia="Times New Roman" w:hAnsi="Times New Roman" w:cs="Times New Roman"/>
                <w:b/>
                <w:sz w:val="26"/>
                <w:szCs w:val="26"/>
              </w:rPr>
            </w:pPr>
            <w:r w:rsidRPr="00FD4DD4">
              <w:rPr>
                <w:rFonts w:ascii="Times New Roman" w:eastAsia="Times New Roman" w:hAnsi="Times New Roman" w:cs="Times New Roman"/>
                <w:b/>
                <w:sz w:val="26"/>
                <w:szCs w:val="26"/>
                <w:lang w:val="vi-VN"/>
              </w:rPr>
              <w:t>Đơn vị</w:t>
            </w:r>
            <w:r w:rsidR="00DF07A3">
              <w:rPr>
                <w:rFonts w:ascii="Times New Roman" w:eastAsia="Times New Roman" w:hAnsi="Times New Roman" w:cs="Times New Roman"/>
                <w:b/>
                <w:sz w:val="26"/>
                <w:szCs w:val="26"/>
              </w:rPr>
              <w:t xml:space="preserve"> </w:t>
            </w:r>
          </w:p>
        </w:tc>
        <w:tc>
          <w:tcPr>
            <w:tcW w:w="442" w:type="pct"/>
            <w:shd w:val="clear" w:color="auto" w:fill="FFFFFF"/>
            <w:vAlign w:val="center"/>
          </w:tcPr>
          <w:p w14:paraId="349586BC" w14:textId="0CE77C60" w:rsidR="00FD4DD4" w:rsidRPr="00447B21" w:rsidRDefault="00FD4DD4" w:rsidP="009F02BF">
            <w:pPr>
              <w:spacing w:before="120" w:after="120" w:line="240" w:lineRule="auto"/>
              <w:ind w:left="32" w:right="38"/>
              <w:jc w:val="center"/>
              <w:rPr>
                <w:rFonts w:ascii="Times New Roman" w:eastAsia="Times New Roman" w:hAnsi="Times New Roman" w:cs="Times New Roman"/>
                <w:b/>
                <w:sz w:val="26"/>
                <w:szCs w:val="26"/>
              </w:rPr>
            </w:pPr>
            <w:r w:rsidRPr="00FD4DD4">
              <w:rPr>
                <w:rFonts w:ascii="Times New Roman" w:eastAsia="Times New Roman" w:hAnsi="Times New Roman" w:cs="Times New Roman"/>
                <w:b/>
                <w:sz w:val="26"/>
                <w:szCs w:val="26"/>
                <w:lang w:val="vi-VN"/>
              </w:rPr>
              <w:t>Chỉ tiêu</w:t>
            </w:r>
            <w:r w:rsidRPr="00FD4DD4">
              <w:rPr>
                <w:rFonts w:ascii="Times New Roman" w:eastAsia="Times New Roman" w:hAnsi="Times New Roman" w:cs="Times New Roman"/>
                <w:b/>
                <w:sz w:val="26"/>
                <w:szCs w:val="26"/>
              </w:rPr>
              <w:t xml:space="preserve"> </w:t>
            </w:r>
            <w:r w:rsidR="009F02BF">
              <w:rPr>
                <w:rFonts w:ascii="Times New Roman" w:eastAsia="Times New Roman" w:hAnsi="Times New Roman" w:cs="Times New Roman"/>
                <w:b/>
                <w:sz w:val="26"/>
                <w:szCs w:val="26"/>
              </w:rPr>
              <w:t xml:space="preserve">phấn đấu </w:t>
            </w:r>
            <w:r w:rsidRPr="00FD4DD4">
              <w:rPr>
                <w:rFonts w:ascii="Times New Roman" w:eastAsia="Times New Roman" w:hAnsi="Times New Roman" w:cs="Times New Roman"/>
                <w:b/>
                <w:sz w:val="26"/>
                <w:szCs w:val="26"/>
                <w:lang w:val="vi-VN"/>
              </w:rPr>
              <w:t>năm 202</w:t>
            </w:r>
            <w:r w:rsidR="00447B21">
              <w:rPr>
                <w:rFonts w:ascii="Times New Roman" w:eastAsia="Times New Roman" w:hAnsi="Times New Roman" w:cs="Times New Roman"/>
                <w:b/>
                <w:sz w:val="26"/>
                <w:szCs w:val="26"/>
              </w:rPr>
              <w:t>3</w:t>
            </w:r>
          </w:p>
        </w:tc>
        <w:tc>
          <w:tcPr>
            <w:tcW w:w="441" w:type="pct"/>
            <w:shd w:val="clear" w:color="auto" w:fill="FFFFFF"/>
            <w:vAlign w:val="center"/>
          </w:tcPr>
          <w:p w14:paraId="675E9FD4" w14:textId="72082161" w:rsidR="00FD4DD4" w:rsidRPr="00FD4DD4" w:rsidRDefault="009F02BF" w:rsidP="009F02BF">
            <w:pPr>
              <w:spacing w:before="120" w:after="120" w:line="240" w:lineRule="auto"/>
              <w:ind w:left="62" w:right="2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Kết quả</w:t>
            </w:r>
            <w:r w:rsidR="00FD4DD4" w:rsidRPr="00FD4DD4">
              <w:rPr>
                <w:rFonts w:ascii="Times New Roman" w:eastAsia="Times New Roman" w:hAnsi="Times New Roman" w:cs="Times New Roman"/>
                <w:b/>
                <w:sz w:val="26"/>
                <w:szCs w:val="26"/>
              </w:rPr>
              <w:t xml:space="preserve"> thực hiện năm 202</w:t>
            </w:r>
            <w:r w:rsidR="00447B21">
              <w:rPr>
                <w:rFonts w:ascii="Times New Roman" w:eastAsia="Times New Roman" w:hAnsi="Times New Roman" w:cs="Times New Roman"/>
                <w:b/>
                <w:sz w:val="26"/>
                <w:szCs w:val="26"/>
              </w:rPr>
              <w:t>3</w:t>
            </w:r>
          </w:p>
        </w:tc>
        <w:tc>
          <w:tcPr>
            <w:tcW w:w="2132" w:type="pct"/>
            <w:shd w:val="clear" w:color="auto" w:fill="FFFFFF"/>
            <w:vAlign w:val="center"/>
          </w:tcPr>
          <w:p w14:paraId="1C2EF939" w14:textId="77777777" w:rsidR="0093489B" w:rsidRDefault="00FD4DD4" w:rsidP="0093489B">
            <w:pPr>
              <w:spacing w:after="0" w:line="240" w:lineRule="auto"/>
              <w:ind w:left="62" w:right="68"/>
              <w:jc w:val="center"/>
              <w:rPr>
                <w:rFonts w:ascii="Times New Roman" w:eastAsia="Times New Roman" w:hAnsi="Times New Roman" w:cs="Times New Roman"/>
                <w:b/>
                <w:sz w:val="26"/>
                <w:szCs w:val="26"/>
              </w:rPr>
            </w:pPr>
            <w:r w:rsidRPr="00FD4DD4">
              <w:rPr>
                <w:rFonts w:ascii="Times New Roman" w:eastAsia="Times New Roman" w:hAnsi="Times New Roman" w:cs="Times New Roman"/>
                <w:b/>
                <w:sz w:val="26"/>
                <w:szCs w:val="26"/>
              </w:rPr>
              <w:t xml:space="preserve">Đánh giá ưu điểm, </w:t>
            </w:r>
          </w:p>
          <w:p w14:paraId="42C0BAFC" w14:textId="4E4A8722" w:rsidR="00FD4DD4" w:rsidRPr="00FD4DD4" w:rsidRDefault="00FD4DD4" w:rsidP="0093489B">
            <w:pPr>
              <w:spacing w:after="120" w:line="240" w:lineRule="auto"/>
              <w:ind w:left="62" w:right="68"/>
              <w:jc w:val="center"/>
              <w:rPr>
                <w:rFonts w:ascii="Times New Roman" w:eastAsia="Times New Roman" w:hAnsi="Times New Roman" w:cs="Times New Roman"/>
                <w:b/>
                <w:sz w:val="26"/>
                <w:szCs w:val="26"/>
              </w:rPr>
            </w:pPr>
            <w:r w:rsidRPr="00FD4DD4">
              <w:rPr>
                <w:rFonts w:ascii="Times New Roman" w:eastAsia="Times New Roman" w:hAnsi="Times New Roman" w:cs="Times New Roman"/>
                <w:b/>
                <w:sz w:val="26"/>
                <w:szCs w:val="26"/>
              </w:rPr>
              <w:t>hạn chế, nguyên nhân</w:t>
            </w:r>
          </w:p>
        </w:tc>
      </w:tr>
      <w:tr w:rsidR="0093489B" w:rsidRPr="00447B21" w14:paraId="6801789E" w14:textId="77777777" w:rsidTr="0093489B">
        <w:trPr>
          <w:tblCellSpacing w:w="0" w:type="dxa"/>
        </w:trPr>
        <w:tc>
          <w:tcPr>
            <w:tcW w:w="295" w:type="pct"/>
            <w:shd w:val="clear" w:color="auto" w:fill="FFFFFF"/>
            <w:vAlign w:val="center"/>
          </w:tcPr>
          <w:p w14:paraId="44A37CF5" w14:textId="77777777" w:rsidR="00AE7FDD" w:rsidRPr="00447B21" w:rsidRDefault="00AE7FDD" w:rsidP="009F02BF">
            <w:pPr>
              <w:pStyle w:val="ListParagraph"/>
              <w:numPr>
                <w:ilvl w:val="0"/>
                <w:numId w:val="1"/>
              </w:numPr>
              <w:spacing w:before="60" w:after="60" w:line="240" w:lineRule="auto"/>
              <w:contextualSpacing w:val="0"/>
              <w:jc w:val="center"/>
              <w:rPr>
                <w:rFonts w:ascii="Times New Roman" w:eastAsia="Times New Roman" w:hAnsi="Times New Roman" w:cs="Times New Roman"/>
                <w:sz w:val="26"/>
                <w:szCs w:val="26"/>
                <w:lang w:val="vi-VN"/>
              </w:rPr>
            </w:pPr>
          </w:p>
        </w:tc>
        <w:tc>
          <w:tcPr>
            <w:tcW w:w="1323" w:type="pct"/>
            <w:shd w:val="clear" w:color="auto" w:fill="FFFFFF"/>
            <w:vAlign w:val="center"/>
          </w:tcPr>
          <w:p w14:paraId="4EFD9EA4" w14:textId="04069282" w:rsidR="00AE7FDD" w:rsidRPr="00447B21" w:rsidRDefault="00AE7FDD" w:rsidP="009F02BF">
            <w:pPr>
              <w:spacing w:before="60" w:after="60" w:line="240" w:lineRule="auto"/>
              <w:ind w:left="94" w:right="46"/>
              <w:jc w:val="both"/>
              <w:rPr>
                <w:rFonts w:ascii="Times New Roman" w:eastAsia="Times New Roman" w:hAnsi="Times New Roman" w:cs="Times New Roman"/>
                <w:sz w:val="26"/>
                <w:szCs w:val="26"/>
              </w:rPr>
            </w:pPr>
            <w:r w:rsidRPr="00447B21">
              <w:rPr>
                <w:rFonts w:ascii="Times New Roman" w:eastAsia="Times New Roman" w:hAnsi="Times New Roman" w:cs="Times New Roman"/>
                <w:noProof/>
                <w:sz w:val="26"/>
                <w:szCs w:val="26"/>
              </w:rPr>
              <w:t>Tỷ lệ cung cấp dịch vụ công trực tuyến toàn trình trên Cổng Dịch vụ công quốc gia.</w:t>
            </w:r>
          </w:p>
        </w:tc>
        <w:tc>
          <w:tcPr>
            <w:tcW w:w="367" w:type="pct"/>
            <w:shd w:val="clear" w:color="auto" w:fill="FFFFFF"/>
            <w:vAlign w:val="center"/>
          </w:tcPr>
          <w:p w14:paraId="72BBD909" w14:textId="0B2F3FF9" w:rsidR="00AE7FDD" w:rsidRPr="00447B21" w:rsidRDefault="00AE7FDD" w:rsidP="009F02BF">
            <w:pPr>
              <w:spacing w:before="60" w:after="60" w:line="240" w:lineRule="auto"/>
              <w:jc w:val="center"/>
              <w:rPr>
                <w:rFonts w:ascii="Times New Roman" w:eastAsia="Times New Roman" w:hAnsi="Times New Roman" w:cs="Times New Roman"/>
                <w:sz w:val="26"/>
                <w:szCs w:val="26"/>
                <w:lang w:val="vi-VN"/>
              </w:rPr>
            </w:pPr>
            <w:r w:rsidRPr="00447B21">
              <w:rPr>
                <w:rFonts w:ascii="Times New Roman" w:eastAsia="Times New Roman" w:hAnsi="Times New Roman" w:cs="Times New Roman"/>
                <w:noProof/>
                <w:sz w:val="26"/>
                <w:szCs w:val="26"/>
              </w:rPr>
              <w:t>%</w:t>
            </w:r>
          </w:p>
        </w:tc>
        <w:tc>
          <w:tcPr>
            <w:tcW w:w="442" w:type="pct"/>
            <w:shd w:val="clear" w:color="auto" w:fill="FFFFFF"/>
            <w:vAlign w:val="center"/>
          </w:tcPr>
          <w:p w14:paraId="2B8217D8" w14:textId="2EB5F685" w:rsidR="00AE7FDD" w:rsidRPr="00447B21" w:rsidRDefault="00AE7FDD" w:rsidP="009F02BF">
            <w:pPr>
              <w:spacing w:before="60" w:after="60" w:line="240" w:lineRule="auto"/>
              <w:ind w:left="32" w:right="38"/>
              <w:jc w:val="center"/>
              <w:rPr>
                <w:rFonts w:ascii="Times New Roman" w:eastAsia="Times New Roman" w:hAnsi="Times New Roman" w:cs="Times New Roman"/>
                <w:sz w:val="26"/>
                <w:szCs w:val="26"/>
                <w:lang w:val="vi-VN"/>
              </w:rPr>
            </w:pPr>
            <w:r w:rsidRPr="00447B21">
              <w:rPr>
                <w:rFonts w:ascii="Times New Roman" w:eastAsia="Times New Roman" w:hAnsi="Times New Roman" w:cs="Times New Roman"/>
                <w:noProof/>
                <w:sz w:val="26"/>
                <w:szCs w:val="26"/>
              </w:rPr>
              <w:t>40</w:t>
            </w:r>
          </w:p>
        </w:tc>
        <w:tc>
          <w:tcPr>
            <w:tcW w:w="441" w:type="pct"/>
            <w:shd w:val="clear" w:color="auto" w:fill="FFFFFF"/>
            <w:vAlign w:val="center"/>
          </w:tcPr>
          <w:p w14:paraId="38D990C3" w14:textId="11E76471" w:rsidR="00AE7FDD" w:rsidRPr="00442972" w:rsidRDefault="00AE7FDD" w:rsidP="009F02BF">
            <w:pPr>
              <w:spacing w:before="60" w:after="60" w:line="240" w:lineRule="auto"/>
              <w:ind w:left="62" w:right="23"/>
              <w:jc w:val="center"/>
              <w:rPr>
                <w:rFonts w:ascii="Times New Roman" w:eastAsia="Times New Roman" w:hAnsi="Times New Roman" w:cs="Times New Roman"/>
                <w:b/>
                <w:sz w:val="26"/>
                <w:szCs w:val="26"/>
              </w:rPr>
            </w:pPr>
            <w:r w:rsidRPr="00442972">
              <w:rPr>
                <w:rFonts w:ascii="Times New Roman" w:eastAsia="Times New Roman" w:hAnsi="Times New Roman" w:cs="Times New Roman"/>
                <w:b/>
                <w:sz w:val="26"/>
                <w:szCs w:val="26"/>
              </w:rPr>
              <w:t>48,6</w:t>
            </w:r>
          </w:p>
        </w:tc>
        <w:tc>
          <w:tcPr>
            <w:tcW w:w="2132" w:type="pct"/>
            <w:shd w:val="clear" w:color="auto" w:fill="FFFFFF"/>
            <w:vAlign w:val="center"/>
          </w:tcPr>
          <w:p w14:paraId="76CADC2A" w14:textId="03BE042A" w:rsidR="00AE7FDD" w:rsidRDefault="00AD5C8F" w:rsidP="009F02BF">
            <w:pPr>
              <w:spacing w:before="60" w:after="60" w:line="240" w:lineRule="auto"/>
              <w:ind w:left="65" w:right="6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E7FDD">
              <w:rPr>
                <w:rFonts w:ascii="Times New Roman" w:eastAsia="Times New Roman" w:hAnsi="Times New Roman" w:cs="Times New Roman"/>
                <w:sz w:val="26"/>
                <w:szCs w:val="26"/>
              </w:rPr>
              <w:t>Ưu điểm: Các bộ, ngành, địa phương đã nỗ lực cung cấp dịch vụ công trực tuyến cho người dân, doanh nghiệp.</w:t>
            </w:r>
          </w:p>
          <w:p w14:paraId="5F6D2780" w14:textId="49514C2B" w:rsidR="00AE7FDD" w:rsidRPr="0093489B" w:rsidRDefault="00AD5C8F" w:rsidP="009F02BF">
            <w:pPr>
              <w:spacing w:before="60" w:after="60" w:line="240" w:lineRule="auto"/>
              <w:ind w:left="65" w:right="69"/>
              <w:jc w:val="both"/>
              <w:rPr>
                <w:rFonts w:ascii="Times New Roman" w:eastAsia="Times New Roman" w:hAnsi="Times New Roman" w:cs="Times New Roman"/>
                <w:spacing w:val="-6"/>
                <w:sz w:val="26"/>
                <w:szCs w:val="26"/>
              </w:rPr>
            </w:pPr>
            <w:r>
              <w:rPr>
                <w:rFonts w:ascii="Times New Roman" w:eastAsia="Times New Roman" w:hAnsi="Times New Roman" w:cs="Times New Roman"/>
                <w:sz w:val="26"/>
                <w:szCs w:val="26"/>
              </w:rPr>
              <w:t xml:space="preserve">- </w:t>
            </w:r>
            <w:r w:rsidR="00AE7FDD">
              <w:rPr>
                <w:rFonts w:ascii="Times New Roman" w:eastAsia="Times New Roman" w:hAnsi="Times New Roman" w:cs="Times New Roman"/>
                <w:sz w:val="26"/>
                <w:szCs w:val="26"/>
              </w:rPr>
              <w:t xml:space="preserve">Hạn chế: (1) Một số dịch vụ công trực tuyến còn chưa thuận lợi, đơn giản, thân thiện; (2) Danh mục số lượng TTHC có đủ điều kiện cung cấp </w:t>
            </w:r>
            <w:r w:rsidR="00AE7FDD" w:rsidRPr="0093489B">
              <w:rPr>
                <w:rFonts w:ascii="Times New Roman" w:eastAsia="Times New Roman" w:hAnsi="Times New Roman" w:cs="Times New Roman"/>
                <w:spacing w:val="-6"/>
                <w:sz w:val="26"/>
                <w:szCs w:val="26"/>
              </w:rPr>
              <w:t>DVC trực tuyến toàn trình chưa thống nhất nên khó đánh giá, giám sát kết quả thực hiện; (3) Một số cơ quan, đơn vị còn chậm trễ trong xử lý hồ sơ trực tuyến.</w:t>
            </w:r>
          </w:p>
          <w:p w14:paraId="0D9353C6" w14:textId="15EBE5CC" w:rsidR="00AE7FDD" w:rsidRPr="00447B21" w:rsidRDefault="00AD5C8F" w:rsidP="009F02BF">
            <w:pPr>
              <w:spacing w:before="60" w:after="60" w:line="240" w:lineRule="auto"/>
              <w:ind w:left="65" w:right="6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E7FDD">
              <w:rPr>
                <w:rFonts w:ascii="Times New Roman" w:eastAsia="Times New Roman" w:hAnsi="Times New Roman" w:cs="Times New Roman"/>
                <w:sz w:val="26"/>
                <w:szCs w:val="26"/>
              </w:rPr>
              <w:t xml:space="preserve">Nguyên nhân: (1) Chưa quan tâm tái cấu trúc quy trình, cắt giảm, đơn giản hóa thủ tục; (2) Kỷ luật, kỷ cương hành chính còn chưa nghiêm ở một số cơ quan, đơn vị </w:t>
            </w:r>
          </w:p>
        </w:tc>
      </w:tr>
      <w:tr w:rsidR="0093489B" w:rsidRPr="00447B21" w14:paraId="234D06B6" w14:textId="77777777" w:rsidTr="0093489B">
        <w:trPr>
          <w:tblCellSpacing w:w="0" w:type="dxa"/>
        </w:trPr>
        <w:tc>
          <w:tcPr>
            <w:tcW w:w="295" w:type="pct"/>
            <w:shd w:val="clear" w:color="auto" w:fill="FFFFFF"/>
            <w:vAlign w:val="center"/>
          </w:tcPr>
          <w:p w14:paraId="151E97CD" w14:textId="77777777" w:rsidR="00AE7FDD" w:rsidRPr="00447B21" w:rsidRDefault="00AE7FDD" w:rsidP="009F02BF">
            <w:pPr>
              <w:pStyle w:val="ListParagraph"/>
              <w:numPr>
                <w:ilvl w:val="0"/>
                <w:numId w:val="1"/>
              </w:numPr>
              <w:spacing w:before="60" w:after="60" w:line="240" w:lineRule="auto"/>
              <w:contextualSpacing w:val="0"/>
              <w:jc w:val="center"/>
              <w:rPr>
                <w:rFonts w:ascii="Times New Roman" w:eastAsia="Times New Roman" w:hAnsi="Times New Roman" w:cs="Times New Roman"/>
                <w:sz w:val="26"/>
                <w:szCs w:val="26"/>
                <w:lang w:val="vi-VN"/>
              </w:rPr>
            </w:pPr>
          </w:p>
        </w:tc>
        <w:tc>
          <w:tcPr>
            <w:tcW w:w="1323" w:type="pct"/>
            <w:shd w:val="clear" w:color="auto" w:fill="FFFFFF"/>
            <w:vAlign w:val="center"/>
          </w:tcPr>
          <w:p w14:paraId="51B24E98" w14:textId="5EAC5AC8" w:rsidR="00AE7FDD" w:rsidRPr="00447B21" w:rsidRDefault="00AE7FDD" w:rsidP="009F02BF">
            <w:pPr>
              <w:spacing w:before="60" w:after="60" w:line="240" w:lineRule="auto"/>
              <w:ind w:left="94" w:right="46"/>
              <w:jc w:val="both"/>
              <w:rPr>
                <w:rFonts w:ascii="Times New Roman" w:eastAsia="Times New Roman" w:hAnsi="Times New Roman" w:cs="Times New Roman"/>
                <w:sz w:val="26"/>
                <w:szCs w:val="26"/>
              </w:rPr>
            </w:pPr>
            <w:r w:rsidRPr="00447B21">
              <w:rPr>
                <w:rFonts w:ascii="Times New Roman" w:eastAsia="Times New Roman" w:hAnsi="Times New Roman" w:cs="Times New Roman"/>
                <w:noProof/>
                <w:sz w:val="26"/>
                <w:szCs w:val="26"/>
              </w:rPr>
              <w:t>Tỷ lệ thanh toán trực tuyến trên Cổng Dịch vụ công quốc gia trên tổng số giao dịch thanh toán của dịch vụ công</w:t>
            </w:r>
          </w:p>
        </w:tc>
        <w:tc>
          <w:tcPr>
            <w:tcW w:w="367" w:type="pct"/>
            <w:shd w:val="clear" w:color="auto" w:fill="FFFFFF"/>
            <w:vAlign w:val="center"/>
          </w:tcPr>
          <w:p w14:paraId="407DF3C3" w14:textId="1523A072" w:rsidR="00AE7FDD" w:rsidRPr="00447B21" w:rsidRDefault="00AE7FDD" w:rsidP="009F02BF">
            <w:pPr>
              <w:spacing w:before="60" w:after="60" w:line="240" w:lineRule="auto"/>
              <w:jc w:val="center"/>
              <w:rPr>
                <w:rFonts w:ascii="Times New Roman" w:eastAsia="Times New Roman" w:hAnsi="Times New Roman" w:cs="Times New Roman"/>
                <w:sz w:val="26"/>
                <w:szCs w:val="26"/>
                <w:lang w:val="vi-VN"/>
              </w:rPr>
            </w:pPr>
            <w:r w:rsidRPr="00447B21">
              <w:rPr>
                <w:rFonts w:ascii="Times New Roman" w:eastAsia="Times New Roman" w:hAnsi="Times New Roman" w:cs="Times New Roman"/>
                <w:noProof/>
                <w:sz w:val="26"/>
                <w:szCs w:val="26"/>
              </w:rPr>
              <w:t>%</w:t>
            </w:r>
          </w:p>
        </w:tc>
        <w:tc>
          <w:tcPr>
            <w:tcW w:w="442" w:type="pct"/>
            <w:shd w:val="clear" w:color="auto" w:fill="FFFFFF"/>
            <w:vAlign w:val="center"/>
          </w:tcPr>
          <w:p w14:paraId="3AFD51D0" w14:textId="12CEFD93" w:rsidR="00AE7FDD" w:rsidRPr="00447B21" w:rsidRDefault="00AE7FDD" w:rsidP="009F02BF">
            <w:pPr>
              <w:spacing w:before="60" w:after="60" w:line="240" w:lineRule="auto"/>
              <w:ind w:left="32" w:right="38"/>
              <w:jc w:val="center"/>
              <w:rPr>
                <w:rFonts w:ascii="Times New Roman" w:eastAsia="Times New Roman" w:hAnsi="Times New Roman" w:cs="Times New Roman"/>
                <w:sz w:val="26"/>
                <w:szCs w:val="26"/>
                <w:lang w:val="vi-VN"/>
              </w:rPr>
            </w:pPr>
            <w:r w:rsidRPr="00447B21">
              <w:rPr>
                <w:rFonts w:ascii="Times New Roman" w:eastAsia="Times New Roman" w:hAnsi="Times New Roman" w:cs="Times New Roman"/>
                <w:noProof/>
                <w:sz w:val="26"/>
                <w:szCs w:val="26"/>
              </w:rPr>
              <w:t>30</w:t>
            </w:r>
          </w:p>
        </w:tc>
        <w:tc>
          <w:tcPr>
            <w:tcW w:w="441" w:type="pct"/>
            <w:shd w:val="clear" w:color="auto" w:fill="FFFFFF"/>
            <w:vAlign w:val="center"/>
          </w:tcPr>
          <w:p w14:paraId="23386777" w14:textId="5AC3DCF7" w:rsidR="00AE7FDD" w:rsidRPr="00442972" w:rsidRDefault="00C22EF5" w:rsidP="009F02BF">
            <w:pPr>
              <w:spacing w:before="60" w:after="60" w:line="240" w:lineRule="auto"/>
              <w:ind w:left="62" w:right="23"/>
              <w:jc w:val="center"/>
              <w:rPr>
                <w:rFonts w:ascii="Times New Roman" w:eastAsia="Times New Roman" w:hAnsi="Times New Roman" w:cs="Times New Roman"/>
                <w:b/>
                <w:sz w:val="26"/>
                <w:szCs w:val="26"/>
              </w:rPr>
            </w:pPr>
            <w:r w:rsidRPr="00442972">
              <w:rPr>
                <w:rFonts w:ascii="Times New Roman" w:eastAsia="Times New Roman" w:hAnsi="Times New Roman" w:cs="Times New Roman"/>
                <w:b/>
                <w:sz w:val="26"/>
                <w:szCs w:val="26"/>
              </w:rPr>
              <w:t>30</w:t>
            </w:r>
            <w:r w:rsidR="00AE7FDD" w:rsidRPr="00442972">
              <w:rPr>
                <w:rFonts w:ascii="Times New Roman" w:eastAsia="Times New Roman" w:hAnsi="Times New Roman" w:cs="Times New Roman"/>
                <w:b/>
                <w:sz w:val="26"/>
                <w:szCs w:val="26"/>
              </w:rPr>
              <w:t>,</w:t>
            </w:r>
            <w:r w:rsidRPr="00442972">
              <w:rPr>
                <w:rFonts w:ascii="Times New Roman" w:eastAsia="Times New Roman" w:hAnsi="Times New Roman" w:cs="Times New Roman"/>
                <w:b/>
                <w:sz w:val="26"/>
                <w:szCs w:val="26"/>
              </w:rPr>
              <w:t>7</w:t>
            </w:r>
          </w:p>
        </w:tc>
        <w:tc>
          <w:tcPr>
            <w:tcW w:w="2132" w:type="pct"/>
            <w:shd w:val="clear" w:color="auto" w:fill="FFFFFF"/>
            <w:vAlign w:val="center"/>
          </w:tcPr>
          <w:p w14:paraId="5300DB8D" w14:textId="1E3357BF" w:rsidR="00AE7FDD" w:rsidRPr="0093489B" w:rsidRDefault="00AD5C8F" w:rsidP="009F02BF">
            <w:pPr>
              <w:spacing w:before="60" w:after="60" w:line="240" w:lineRule="auto"/>
              <w:ind w:left="65" w:right="69"/>
              <w:jc w:val="both"/>
              <w:rPr>
                <w:rFonts w:ascii="Times New Roman" w:eastAsia="Times New Roman" w:hAnsi="Times New Roman" w:cs="Times New Roman"/>
                <w:spacing w:val="-4"/>
                <w:sz w:val="26"/>
                <w:szCs w:val="26"/>
              </w:rPr>
            </w:pPr>
            <w:r>
              <w:rPr>
                <w:rFonts w:ascii="Times New Roman" w:eastAsia="Times New Roman" w:hAnsi="Times New Roman" w:cs="Times New Roman"/>
                <w:sz w:val="26"/>
                <w:szCs w:val="26"/>
              </w:rPr>
              <w:t xml:space="preserve">- </w:t>
            </w:r>
            <w:r w:rsidR="00AE7FDD">
              <w:rPr>
                <w:rFonts w:ascii="Times New Roman" w:eastAsia="Times New Roman" w:hAnsi="Times New Roman" w:cs="Times New Roman"/>
                <w:sz w:val="26"/>
                <w:szCs w:val="26"/>
              </w:rPr>
              <w:t xml:space="preserve">Ưu điểm: </w:t>
            </w:r>
            <w:r w:rsidR="00AE7FDD" w:rsidRPr="0093489B">
              <w:rPr>
                <w:rFonts w:ascii="Times New Roman" w:eastAsia="Times New Roman" w:hAnsi="Times New Roman" w:cs="Times New Roman"/>
                <w:spacing w:val="-4"/>
                <w:sz w:val="26"/>
                <w:szCs w:val="26"/>
              </w:rPr>
              <w:t>Việc thanh toán không dùng tiền mặt đã có sự cải thiện rõ rệt.</w:t>
            </w:r>
          </w:p>
          <w:p w14:paraId="45E5FDF9" w14:textId="7B57060F" w:rsidR="00AE7FDD" w:rsidRPr="0093489B" w:rsidRDefault="00AD5C8F" w:rsidP="009F02BF">
            <w:pPr>
              <w:spacing w:before="60" w:after="60" w:line="240" w:lineRule="auto"/>
              <w:ind w:left="65" w:right="69"/>
              <w:jc w:val="both"/>
              <w:rPr>
                <w:rFonts w:ascii="Times New Roman" w:eastAsia="Times New Roman" w:hAnsi="Times New Roman" w:cs="Times New Roman"/>
                <w:spacing w:val="-6"/>
                <w:sz w:val="26"/>
                <w:szCs w:val="26"/>
              </w:rPr>
            </w:pPr>
            <w:r w:rsidRPr="0093489B">
              <w:rPr>
                <w:rFonts w:ascii="Times New Roman" w:eastAsia="Times New Roman" w:hAnsi="Times New Roman" w:cs="Times New Roman"/>
                <w:spacing w:val="-6"/>
                <w:sz w:val="26"/>
                <w:szCs w:val="26"/>
              </w:rPr>
              <w:t xml:space="preserve">- </w:t>
            </w:r>
            <w:r w:rsidR="00AE7FDD" w:rsidRPr="0093489B">
              <w:rPr>
                <w:rFonts w:ascii="Times New Roman" w:eastAsia="Times New Roman" w:hAnsi="Times New Roman" w:cs="Times New Roman"/>
                <w:spacing w:val="-6"/>
                <w:sz w:val="26"/>
                <w:szCs w:val="26"/>
              </w:rPr>
              <w:t>Hạn chế: Còn có một số bộ, địa phương chưa quan tâm triển khai thực hiện.</w:t>
            </w:r>
          </w:p>
        </w:tc>
      </w:tr>
      <w:tr w:rsidR="0093489B" w:rsidRPr="00447B21" w14:paraId="700C6304" w14:textId="77777777" w:rsidTr="0093489B">
        <w:trPr>
          <w:tblCellSpacing w:w="0" w:type="dxa"/>
        </w:trPr>
        <w:tc>
          <w:tcPr>
            <w:tcW w:w="295" w:type="pct"/>
            <w:shd w:val="clear" w:color="auto" w:fill="FFFFFF"/>
            <w:vAlign w:val="center"/>
          </w:tcPr>
          <w:p w14:paraId="17EDBB90" w14:textId="77777777" w:rsidR="00AE7FDD" w:rsidRPr="00447B21" w:rsidRDefault="00AE7FDD" w:rsidP="009F02BF">
            <w:pPr>
              <w:pStyle w:val="ListParagraph"/>
              <w:numPr>
                <w:ilvl w:val="0"/>
                <w:numId w:val="1"/>
              </w:numPr>
              <w:spacing w:before="60" w:after="60" w:line="240" w:lineRule="auto"/>
              <w:contextualSpacing w:val="0"/>
              <w:jc w:val="center"/>
              <w:rPr>
                <w:rFonts w:ascii="Times New Roman" w:eastAsia="Times New Roman" w:hAnsi="Times New Roman" w:cs="Times New Roman"/>
                <w:sz w:val="26"/>
                <w:szCs w:val="26"/>
                <w:lang w:val="vi-VN"/>
              </w:rPr>
            </w:pPr>
          </w:p>
        </w:tc>
        <w:tc>
          <w:tcPr>
            <w:tcW w:w="1323" w:type="pct"/>
            <w:shd w:val="clear" w:color="auto" w:fill="FFFFFF"/>
            <w:vAlign w:val="center"/>
          </w:tcPr>
          <w:p w14:paraId="16413930" w14:textId="763FE5B6" w:rsidR="00AE7FDD" w:rsidRPr="00447B21" w:rsidRDefault="00AE7FDD" w:rsidP="009F02BF">
            <w:pPr>
              <w:spacing w:before="60" w:after="60" w:line="240" w:lineRule="auto"/>
              <w:ind w:left="94" w:right="46"/>
              <w:jc w:val="both"/>
              <w:rPr>
                <w:rFonts w:ascii="Times New Roman" w:eastAsia="Times New Roman" w:hAnsi="Times New Roman" w:cs="Times New Roman"/>
                <w:sz w:val="26"/>
                <w:szCs w:val="26"/>
              </w:rPr>
            </w:pPr>
            <w:r w:rsidRPr="00447B21">
              <w:rPr>
                <w:rFonts w:ascii="Times New Roman" w:eastAsia="Times New Roman" w:hAnsi="Times New Roman" w:cs="Times New Roman"/>
                <w:noProof/>
                <w:sz w:val="26"/>
                <w:szCs w:val="26"/>
              </w:rPr>
              <w:t>Tỷ lệ thủ tục hành chính có yêu cầu nghĩa vụ tài chính được thanh toán trực tuyến trên Cổng Dịch vụ công quốc gia</w:t>
            </w:r>
          </w:p>
        </w:tc>
        <w:tc>
          <w:tcPr>
            <w:tcW w:w="367" w:type="pct"/>
            <w:shd w:val="clear" w:color="auto" w:fill="FFFFFF"/>
            <w:vAlign w:val="center"/>
          </w:tcPr>
          <w:p w14:paraId="5F3BB0EA" w14:textId="0C5C6005" w:rsidR="00AE7FDD" w:rsidRPr="00447B21" w:rsidRDefault="00AE7FDD" w:rsidP="009F02BF">
            <w:pPr>
              <w:spacing w:before="60" w:after="60" w:line="240" w:lineRule="auto"/>
              <w:jc w:val="center"/>
              <w:rPr>
                <w:rFonts w:ascii="Times New Roman" w:eastAsia="Times New Roman" w:hAnsi="Times New Roman" w:cs="Times New Roman"/>
                <w:sz w:val="26"/>
                <w:szCs w:val="26"/>
                <w:lang w:val="vi-VN"/>
              </w:rPr>
            </w:pPr>
            <w:r w:rsidRPr="00447B21">
              <w:rPr>
                <w:rFonts w:ascii="Times New Roman" w:eastAsia="Times New Roman" w:hAnsi="Times New Roman" w:cs="Times New Roman"/>
                <w:noProof/>
                <w:sz w:val="26"/>
                <w:szCs w:val="26"/>
              </w:rPr>
              <w:t>%</w:t>
            </w:r>
          </w:p>
        </w:tc>
        <w:tc>
          <w:tcPr>
            <w:tcW w:w="442" w:type="pct"/>
            <w:shd w:val="clear" w:color="auto" w:fill="FFFFFF"/>
            <w:vAlign w:val="center"/>
          </w:tcPr>
          <w:p w14:paraId="0FFEEFFB" w14:textId="4EDC5EAE" w:rsidR="00AE7FDD" w:rsidRPr="00447B21" w:rsidRDefault="00AE7FDD" w:rsidP="009F02BF">
            <w:pPr>
              <w:spacing w:before="60" w:after="60" w:line="240" w:lineRule="auto"/>
              <w:ind w:left="32" w:right="38"/>
              <w:jc w:val="center"/>
              <w:rPr>
                <w:rFonts w:ascii="Times New Roman" w:eastAsia="Times New Roman" w:hAnsi="Times New Roman" w:cs="Times New Roman"/>
                <w:sz w:val="26"/>
                <w:szCs w:val="26"/>
                <w:lang w:val="vi-VN"/>
              </w:rPr>
            </w:pPr>
            <w:r w:rsidRPr="00447B21">
              <w:rPr>
                <w:rFonts w:ascii="Times New Roman" w:eastAsia="Times New Roman" w:hAnsi="Times New Roman" w:cs="Times New Roman"/>
                <w:noProof/>
                <w:sz w:val="26"/>
                <w:szCs w:val="26"/>
              </w:rPr>
              <w:t>60</w:t>
            </w:r>
          </w:p>
        </w:tc>
        <w:tc>
          <w:tcPr>
            <w:tcW w:w="441" w:type="pct"/>
            <w:shd w:val="clear" w:color="auto" w:fill="FFFFFF"/>
            <w:vAlign w:val="center"/>
          </w:tcPr>
          <w:p w14:paraId="42492409" w14:textId="24A4C1FB" w:rsidR="00AE7FDD" w:rsidRPr="00442972" w:rsidRDefault="00AE7FDD" w:rsidP="009F02BF">
            <w:pPr>
              <w:spacing w:before="60" w:after="60" w:line="240" w:lineRule="auto"/>
              <w:ind w:left="62" w:right="23"/>
              <w:jc w:val="center"/>
              <w:rPr>
                <w:rFonts w:ascii="Times New Roman" w:eastAsia="Times New Roman" w:hAnsi="Times New Roman" w:cs="Times New Roman"/>
                <w:b/>
                <w:sz w:val="26"/>
                <w:szCs w:val="26"/>
              </w:rPr>
            </w:pPr>
            <w:r w:rsidRPr="00442972">
              <w:rPr>
                <w:rFonts w:ascii="Times New Roman" w:eastAsia="Times New Roman" w:hAnsi="Times New Roman" w:cs="Times New Roman"/>
                <w:b/>
                <w:sz w:val="26"/>
                <w:szCs w:val="26"/>
              </w:rPr>
              <w:t>7</w:t>
            </w:r>
            <w:r w:rsidR="00C22EF5" w:rsidRPr="00442972">
              <w:rPr>
                <w:rFonts w:ascii="Times New Roman" w:eastAsia="Times New Roman" w:hAnsi="Times New Roman" w:cs="Times New Roman"/>
                <w:b/>
                <w:sz w:val="26"/>
                <w:szCs w:val="26"/>
              </w:rPr>
              <w:t>3,1</w:t>
            </w:r>
          </w:p>
        </w:tc>
        <w:tc>
          <w:tcPr>
            <w:tcW w:w="2132" w:type="pct"/>
            <w:shd w:val="clear" w:color="auto" w:fill="FFFFFF"/>
            <w:vAlign w:val="center"/>
          </w:tcPr>
          <w:p w14:paraId="365A3E96" w14:textId="40059CDE" w:rsidR="00AE7FDD" w:rsidRPr="0093489B" w:rsidRDefault="00AD5C8F" w:rsidP="009F02BF">
            <w:pPr>
              <w:spacing w:before="60" w:after="60" w:line="240" w:lineRule="auto"/>
              <w:ind w:left="65" w:right="69"/>
              <w:jc w:val="both"/>
              <w:rPr>
                <w:rFonts w:ascii="Times New Roman" w:eastAsia="Times New Roman" w:hAnsi="Times New Roman" w:cs="Times New Roman"/>
                <w:spacing w:val="-4"/>
                <w:sz w:val="26"/>
                <w:szCs w:val="26"/>
              </w:rPr>
            </w:pPr>
            <w:r>
              <w:rPr>
                <w:rFonts w:ascii="Times New Roman" w:eastAsia="Times New Roman" w:hAnsi="Times New Roman" w:cs="Times New Roman"/>
                <w:sz w:val="26"/>
                <w:szCs w:val="26"/>
              </w:rPr>
              <w:t xml:space="preserve">- </w:t>
            </w:r>
            <w:r w:rsidR="00AE7FDD" w:rsidRPr="007B27F3">
              <w:rPr>
                <w:rFonts w:ascii="Times New Roman" w:eastAsia="Times New Roman" w:hAnsi="Times New Roman" w:cs="Times New Roman"/>
                <w:sz w:val="26"/>
                <w:szCs w:val="26"/>
              </w:rPr>
              <w:t xml:space="preserve">Ưu điểm: </w:t>
            </w:r>
            <w:r w:rsidR="00AE7FDD" w:rsidRPr="0093489B">
              <w:rPr>
                <w:rFonts w:ascii="Times New Roman" w:eastAsia="Times New Roman" w:hAnsi="Times New Roman" w:cs="Times New Roman"/>
                <w:spacing w:val="-4"/>
                <w:sz w:val="26"/>
                <w:szCs w:val="26"/>
              </w:rPr>
              <w:t>Việc thanh toán không dùng tiền mặt đã có sự cải thiện rõ rệt.</w:t>
            </w:r>
          </w:p>
          <w:p w14:paraId="0AF83B6C" w14:textId="1B080A99" w:rsidR="00AE7FDD" w:rsidRPr="00447B21" w:rsidRDefault="00AD5C8F" w:rsidP="009F02BF">
            <w:pPr>
              <w:spacing w:before="60" w:after="60" w:line="240" w:lineRule="auto"/>
              <w:ind w:left="65" w:right="6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E7FDD" w:rsidRPr="007B27F3">
              <w:rPr>
                <w:rFonts w:ascii="Times New Roman" w:eastAsia="Times New Roman" w:hAnsi="Times New Roman" w:cs="Times New Roman"/>
                <w:sz w:val="26"/>
                <w:szCs w:val="26"/>
              </w:rPr>
              <w:t>Hạn chế: Còn có một số bộ, địa phương chưa quan tâm triển khai thực hiện.</w:t>
            </w:r>
          </w:p>
        </w:tc>
      </w:tr>
      <w:tr w:rsidR="0093489B" w:rsidRPr="00447B21" w14:paraId="60B20618" w14:textId="77777777" w:rsidTr="0093489B">
        <w:trPr>
          <w:tblCellSpacing w:w="0" w:type="dxa"/>
        </w:trPr>
        <w:tc>
          <w:tcPr>
            <w:tcW w:w="295" w:type="pct"/>
            <w:shd w:val="clear" w:color="auto" w:fill="FFFFFF"/>
            <w:vAlign w:val="center"/>
          </w:tcPr>
          <w:p w14:paraId="7995D7E1" w14:textId="77777777" w:rsidR="00AE7FDD" w:rsidRPr="00447B21" w:rsidRDefault="00AE7FDD" w:rsidP="009F02BF">
            <w:pPr>
              <w:pStyle w:val="ListParagraph"/>
              <w:numPr>
                <w:ilvl w:val="0"/>
                <w:numId w:val="1"/>
              </w:numPr>
              <w:spacing w:before="60" w:after="60" w:line="240" w:lineRule="auto"/>
              <w:contextualSpacing w:val="0"/>
              <w:jc w:val="center"/>
              <w:rPr>
                <w:rFonts w:ascii="Times New Roman" w:eastAsia="Times New Roman" w:hAnsi="Times New Roman" w:cs="Times New Roman"/>
                <w:sz w:val="26"/>
                <w:szCs w:val="26"/>
                <w:lang w:val="vi-VN"/>
              </w:rPr>
            </w:pPr>
          </w:p>
        </w:tc>
        <w:tc>
          <w:tcPr>
            <w:tcW w:w="1323" w:type="pct"/>
            <w:shd w:val="clear" w:color="auto" w:fill="FFFFFF"/>
            <w:vAlign w:val="center"/>
          </w:tcPr>
          <w:p w14:paraId="0487CC0D" w14:textId="00143125" w:rsidR="00AE7FDD" w:rsidRPr="00447B21" w:rsidRDefault="00AE7FDD" w:rsidP="009F02BF">
            <w:pPr>
              <w:spacing w:before="60" w:after="60" w:line="240" w:lineRule="auto"/>
              <w:ind w:left="94" w:right="46"/>
              <w:jc w:val="both"/>
              <w:rPr>
                <w:rFonts w:ascii="Times New Roman" w:eastAsia="Times New Roman" w:hAnsi="Times New Roman" w:cs="Times New Roman"/>
                <w:sz w:val="26"/>
                <w:szCs w:val="26"/>
              </w:rPr>
            </w:pPr>
            <w:r w:rsidRPr="00447B21">
              <w:rPr>
                <w:rFonts w:ascii="Times New Roman" w:eastAsia="Times New Roman" w:hAnsi="Times New Roman" w:cs="Times New Roman"/>
                <w:noProof/>
                <w:sz w:val="26"/>
                <w:szCs w:val="26"/>
              </w:rPr>
              <w:t>Tỷ lệ cung cấp thanh toán trực tuyến đối với các khoản thuế nội địa của doanh nghiệp trên Cổng Dịch vụ công quốc gia</w:t>
            </w:r>
          </w:p>
        </w:tc>
        <w:tc>
          <w:tcPr>
            <w:tcW w:w="367" w:type="pct"/>
            <w:shd w:val="clear" w:color="auto" w:fill="FFFFFF"/>
            <w:vAlign w:val="center"/>
          </w:tcPr>
          <w:p w14:paraId="68ABC532" w14:textId="21AE12F6" w:rsidR="00AE7FDD" w:rsidRPr="00447B21" w:rsidRDefault="00AE7FDD" w:rsidP="009F02BF">
            <w:pPr>
              <w:spacing w:before="60" w:after="60" w:line="240" w:lineRule="auto"/>
              <w:jc w:val="center"/>
              <w:rPr>
                <w:rFonts w:ascii="Times New Roman" w:eastAsia="Times New Roman" w:hAnsi="Times New Roman" w:cs="Times New Roman"/>
                <w:sz w:val="26"/>
                <w:szCs w:val="26"/>
                <w:lang w:val="vi-VN"/>
              </w:rPr>
            </w:pPr>
            <w:r w:rsidRPr="00447B21">
              <w:rPr>
                <w:rFonts w:ascii="Times New Roman" w:eastAsia="Times New Roman" w:hAnsi="Times New Roman" w:cs="Times New Roman"/>
                <w:noProof/>
                <w:sz w:val="26"/>
                <w:szCs w:val="26"/>
              </w:rPr>
              <w:t>%</w:t>
            </w:r>
          </w:p>
        </w:tc>
        <w:tc>
          <w:tcPr>
            <w:tcW w:w="442" w:type="pct"/>
            <w:shd w:val="clear" w:color="auto" w:fill="FFFFFF"/>
            <w:vAlign w:val="center"/>
          </w:tcPr>
          <w:p w14:paraId="20B8EB07" w14:textId="2E1A3BE4" w:rsidR="00AE7FDD" w:rsidRPr="00447B21" w:rsidRDefault="00AE7FDD" w:rsidP="009F02BF">
            <w:pPr>
              <w:spacing w:before="60" w:after="60" w:line="240" w:lineRule="auto"/>
              <w:ind w:left="32" w:right="38"/>
              <w:jc w:val="center"/>
              <w:rPr>
                <w:rFonts w:ascii="Times New Roman" w:eastAsia="Times New Roman" w:hAnsi="Times New Roman" w:cs="Times New Roman"/>
                <w:sz w:val="26"/>
                <w:szCs w:val="26"/>
                <w:lang w:val="vi-VN"/>
              </w:rPr>
            </w:pPr>
            <w:r w:rsidRPr="00447B21">
              <w:rPr>
                <w:rFonts w:ascii="Times New Roman" w:eastAsia="Times New Roman" w:hAnsi="Times New Roman" w:cs="Times New Roman"/>
                <w:noProof/>
                <w:sz w:val="26"/>
                <w:szCs w:val="26"/>
              </w:rPr>
              <w:t>100</w:t>
            </w:r>
          </w:p>
        </w:tc>
        <w:tc>
          <w:tcPr>
            <w:tcW w:w="441" w:type="pct"/>
            <w:shd w:val="clear" w:color="auto" w:fill="FFFFFF"/>
            <w:vAlign w:val="center"/>
          </w:tcPr>
          <w:p w14:paraId="711D398A" w14:textId="6A7BE05E" w:rsidR="00AE7FDD" w:rsidRPr="00447B21" w:rsidRDefault="00AE7FDD" w:rsidP="009F02BF">
            <w:pPr>
              <w:spacing w:before="60" w:after="60" w:line="240" w:lineRule="auto"/>
              <w:ind w:left="62" w:right="2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2132" w:type="pct"/>
            <w:shd w:val="clear" w:color="auto" w:fill="FFFFFF"/>
            <w:vAlign w:val="center"/>
          </w:tcPr>
          <w:p w14:paraId="093566B6" w14:textId="0DE148DF" w:rsidR="00AE7FDD" w:rsidRPr="00447B21" w:rsidRDefault="00AE7FDD" w:rsidP="00C22EF5">
            <w:pPr>
              <w:spacing w:before="60" w:after="60" w:line="240" w:lineRule="auto"/>
              <w:ind w:left="65" w:right="69"/>
              <w:jc w:val="both"/>
              <w:rPr>
                <w:rFonts w:ascii="Times New Roman" w:eastAsia="Times New Roman" w:hAnsi="Times New Roman" w:cs="Times New Roman"/>
                <w:sz w:val="26"/>
                <w:szCs w:val="26"/>
              </w:rPr>
            </w:pPr>
          </w:p>
        </w:tc>
      </w:tr>
      <w:tr w:rsidR="0093489B" w:rsidRPr="00447B21" w14:paraId="6DEF9C4D" w14:textId="77777777" w:rsidTr="0093489B">
        <w:trPr>
          <w:tblCellSpacing w:w="0" w:type="dxa"/>
        </w:trPr>
        <w:tc>
          <w:tcPr>
            <w:tcW w:w="295" w:type="pct"/>
            <w:shd w:val="clear" w:color="auto" w:fill="FFFFFF"/>
            <w:vAlign w:val="center"/>
          </w:tcPr>
          <w:p w14:paraId="28A0A67B" w14:textId="77777777" w:rsidR="00AE7FDD" w:rsidRPr="00447B21" w:rsidRDefault="00AE7FDD" w:rsidP="009F02BF">
            <w:pPr>
              <w:pStyle w:val="ListParagraph"/>
              <w:numPr>
                <w:ilvl w:val="0"/>
                <w:numId w:val="1"/>
              </w:numPr>
              <w:spacing w:before="60" w:after="60" w:line="240" w:lineRule="auto"/>
              <w:contextualSpacing w:val="0"/>
              <w:jc w:val="center"/>
              <w:rPr>
                <w:rFonts w:ascii="Times New Roman" w:eastAsia="Times New Roman" w:hAnsi="Times New Roman" w:cs="Times New Roman"/>
                <w:sz w:val="26"/>
                <w:szCs w:val="26"/>
                <w:lang w:val="vi-VN"/>
              </w:rPr>
            </w:pPr>
          </w:p>
        </w:tc>
        <w:tc>
          <w:tcPr>
            <w:tcW w:w="1323" w:type="pct"/>
            <w:shd w:val="clear" w:color="auto" w:fill="FFFFFF"/>
            <w:vAlign w:val="center"/>
          </w:tcPr>
          <w:p w14:paraId="361F7568" w14:textId="06A4AAB7" w:rsidR="00AE7FDD" w:rsidRPr="00447B21" w:rsidRDefault="00AE7FDD" w:rsidP="009F02BF">
            <w:pPr>
              <w:spacing w:before="60" w:after="60" w:line="240" w:lineRule="auto"/>
              <w:ind w:left="94" w:right="46"/>
              <w:jc w:val="both"/>
              <w:rPr>
                <w:rFonts w:ascii="Times New Roman" w:eastAsia="Times New Roman" w:hAnsi="Times New Roman" w:cs="Times New Roman"/>
                <w:sz w:val="26"/>
                <w:szCs w:val="26"/>
              </w:rPr>
            </w:pPr>
            <w:r w:rsidRPr="00447B21">
              <w:rPr>
                <w:rFonts w:ascii="Times New Roman" w:eastAsia="Times New Roman" w:hAnsi="Times New Roman" w:cs="Times New Roman"/>
                <w:noProof/>
                <w:sz w:val="26"/>
                <w:szCs w:val="26"/>
              </w:rPr>
              <w:t>Tỷ lệ các trường đại học, cao đẳng, trung cấp, các bệnh viện từ hạng 2 trở lên cung cấp thanh toán viện phí, học phí trực tuyến trên Cổng Dịch vụ công quốc gia</w:t>
            </w:r>
          </w:p>
        </w:tc>
        <w:tc>
          <w:tcPr>
            <w:tcW w:w="367" w:type="pct"/>
            <w:shd w:val="clear" w:color="auto" w:fill="FFFFFF"/>
            <w:vAlign w:val="center"/>
          </w:tcPr>
          <w:p w14:paraId="6FE7DD83" w14:textId="7635F356" w:rsidR="00AE7FDD" w:rsidRPr="00447B21" w:rsidRDefault="00AE7FDD" w:rsidP="009F02BF">
            <w:pPr>
              <w:spacing w:before="60" w:after="60" w:line="240" w:lineRule="auto"/>
              <w:jc w:val="center"/>
              <w:rPr>
                <w:rFonts w:ascii="Times New Roman" w:eastAsia="Times New Roman" w:hAnsi="Times New Roman" w:cs="Times New Roman"/>
                <w:sz w:val="26"/>
                <w:szCs w:val="26"/>
                <w:lang w:val="vi-VN"/>
              </w:rPr>
            </w:pPr>
            <w:r w:rsidRPr="00447B21">
              <w:rPr>
                <w:rFonts w:ascii="Times New Roman" w:eastAsia="Times New Roman" w:hAnsi="Times New Roman" w:cs="Times New Roman"/>
                <w:noProof/>
                <w:sz w:val="26"/>
                <w:szCs w:val="26"/>
              </w:rPr>
              <w:t>%</w:t>
            </w:r>
          </w:p>
        </w:tc>
        <w:tc>
          <w:tcPr>
            <w:tcW w:w="442" w:type="pct"/>
            <w:shd w:val="clear" w:color="auto" w:fill="FFFFFF"/>
            <w:vAlign w:val="center"/>
          </w:tcPr>
          <w:p w14:paraId="2D29D66A" w14:textId="0EC527AD" w:rsidR="00AE7FDD" w:rsidRPr="00447B21" w:rsidRDefault="00AE7FDD" w:rsidP="009F02BF">
            <w:pPr>
              <w:spacing w:before="60" w:after="60" w:line="240" w:lineRule="auto"/>
              <w:ind w:left="32" w:right="38"/>
              <w:jc w:val="center"/>
              <w:rPr>
                <w:rFonts w:ascii="Times New Roman" w:eastAsia="Times New Roman" w:hAnsi="Times New Roman" w:cs="Times New Roman"/>
                <w:sz w:val="26"/>
                <w:szCs w:val="26"/>
                <w:lang w:val="vi-VN"/>
              </w:rPr>
            </w:pPr>
            <w:r w:rsidRPr="00447B21">
              <w:rPr>
                <w:rFonts w:ascii="Times New Roman" w:eastAsia="Times New Roman" w:hAnsi="Times New Roman" w:cs="Times New Roman"/>
                <w:noProof/>
                <w:sz w:val="26"/>
                <w:szCs w:val="26"/>
              </w:rPr>
              <w:t>50</w:t>
            </w:r>
          </w:p>
        </w:tc>
        <w:tc>
          <w:tcPr>
            <w:tcW w:w="441" w:type="pct"/>
            <w:shd w:val="clear" w:color="auto" w:fill="FFFFFF"/>
            <w:vAlign w:val="center"/>
          </w:tcPr>
          <w:p w14:paraId="391362AC" w14:textId="2D5B5E73" w:rsidR="00AE7FDD" w:rsidRPr="00442972" w:rsidRDefault="00AE7FDD" w:rsidP="009F02BF">
            <w:pPr>
              <w:spacing w:before="60" w:after="60" w:line="240" w:lineRule="auto"/>
              <w:ind w:left="62" w:right="23"/>
              <w:jc w:val="center"/>
              <w:rPr>
                <w:rFonts w:ascii="Times New Roman" w:eastAsia="Times New Roman" w:hAnsi="Times New Roman" w:cs="Times New Roman"/>
                <w:i/>
                <w:sz w:val="26"/>
                <w:szCs w:val="26"/>
              </w:rPr>
            </w:pPr>
            <w:r w:rsidRPr="00442972">
              <w:rPr>
                <w:rFonts w:ascii="Times New Roman" w:eastAsia="Times New Roman" w:hAnsi="Times New Roman" w:cs="Times New Roman"/>
                <w:i/>
                <w:sz w:val="26"/>
                <w:szCs w:val="26"/>
              </w:rPr>
              <w:t>1,5</w:t>
            </w:r>
          </w:p>
        </w:tc>
        <w:tc>
          <w:tcPr>
            <w:tcW w:w="2132" w:type="pct"/>
            <w:shd w:val="clear" w:color="auto" w:fill="FFFFFF"/>
            <w:vAlign w:val="center"/>
          </w:tcPr>
          <w:p w14:paraId="25C1D11D" w14:textId="77777777" w:rsidR="00AE7FDD" w:rsidRDefault="00AE7FDD" w:rsidP="009F02BF">
            <w:pPr>
              <w:spacing w:before="60" w:after="60" w:line="240" w:lineRule="auto"/>
              <w:ind w:left="65" w:right="6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Mới triển khai ở Bình Định; chưa triển khai thực hiện toàn quốc.</w:t>
            </w:r>
          </w:p>
          <w:p w14:paraId="37BD22DF" w14:textId="77777777" w:rsidR="00AE7FDD" w:rsidRPr="00447B21" w:rsidRDefault="00AE7FDD" w:rsidP="009F02BF">
            <w:pPr>
              <w:spacing w:before="60" w:after="60" w:line="240" w:lineRule="auto"/>
              <w:ind w:left="65" w:right="69"/>
              <w:jc w:val="center"/>
              <w:rPr>
                <w:rFonts w:ascii="Times New Roman" w:eastAsia="Times New Roman" w:hAnsi="Times New Roman" w:cs="Times New Roman"/>
                <w:sz w:val="26"/>
                <w:szCs w:val="26"/>
              </w:rPr>
            </w:pPr>
          </w:p>
        </w:tc>
      </w:tr>
      <w:tr w:rsidR="0093489B" w:rsidRPr="00447B21" w14:paraId="75EED99F" w14:textId="77777777" w:rsidTr="0093489B">
        <w:trPr>
          <w:tblCellSpacing w:w="0" w:type="dxa"/>
        </w:trPr>
        <w:tc>
          <w:tcPr>
            <w:tcW w:w="295" w:type="pct"/>
            <w:shd w:val="clear" w:color="auto" w:fill="FFFFFF"/>
            <w:vAlign w:val="center"/>
          </w:tcPr>
          <w:p w14:paraId="3B9B2968" w14:textId="77777777" w:rsidR="00AE7FDD" w:rsidRPr="00447B21" w:rsidRDefault="00AE7FDD" w:rsidP="009F02BF">
            <w:pPr>
              <w:pStyle w:val="ListParagraph"/>
              <w:numPr>
                <w:ilvl w:val="0"/>
                <w:numId w:val="1"/>
              </w:numPr>
              <w:spacing w:before="60" w:after="60" w:line="240" w:lineRule="auto"/>
              <w:contextualSpacing w:val="0"/>
              <w:jc w:val="center"/>
              <w:rPr>
                <w:rFonts w:ascii="Times New Roman" w:eastAsia="Times New Roman" w:hAnsi="Times New Roman" w:cs="Times New Roman"/>
                <w:sz w:val="26"/>
                <w:szCs w:val="26"/>
                <w:lang w:val="vi-VN"/>
              </w:rPr>
            </w:pPr>
          </w:p>
        </w:tc>
        <w:tc>
          <w:tcPr>
            <w:tcW w:w="1323" w:type="pct"/>
            <w:shd w:val="clear" w:color="auto" w:fill="FFFFFF"/>
            <w:vAlign w:val="center"/>
          </w:tcPr>
          <w:p w14:paraId="4A904110" w14:textId="73DF7C2A" w:rsidR="00AE7FDD" w:rsidRPr="00447B21" w:rsidRDefault="00AE7FDD" w:rsidP="009F02BF">
            <w:pPr>
              <w:spacing w:before="60" w:after="60" w:line="240" w:lineRule="auto"/>
              <w:ind w:left="94" w:right="46"/>
              <w:jc w:val="both"/>
              <w:rPr>
                <w:rFonts w:ascii="Times New Roman" w:eastAsia="Times New Roman" w:hAnsi="Times New Roman" w:cs="Times New Roman"/>
                <w:sz w:val="26"/>
                <w:szCs w:val="26"/>
              </w:rPr>
            </w:pPr>
            <w:r w:rsidRPr="00447B21">
              <w:rPr>
                <w:rFonts w:ascii="Times New Roman" w:eastAsia="Times New Roman" w:hAnsi="Times New Roman" w:cs="Times New Roman"/>
                <w:noProof/>
                <w:sz w:val="26"/>
                <w:szCs w:val="26"/>
              </w:rPr>
              <w:t>Tỷ lệ kết quả xử lý hồ sơ TTHC của bộ, ngành, địa phương được đồng bộ đầy đủ trên Cổng Dịch vụ công quốc gia.</w:t>
            </w:r>
          </w:p>
        </w:tc>
        <w:tc>
          <w:tcPr>
            <w:tcW w:w="367" w:type="pct"/>
            <w:shd w:val="clear" w:color="auto" w:fill="FFFFFF"/>
            <w:vAlign w:val="center"/>
          </w:tcPr>
          <w:p w14:paraId="1B1CEB31" w14:textId="5FAB5C1B" w:rsidR="00AE7FDD" w:rsidRPr="00447B21" w:rsidRDefault="00AE7FDD" w:rsidP="009F02BF">
            <w:pPr>
              <w:spacing w:before="60" w:after="60" w:line="240" w:lineRule="auto"/>
              <w:jc w:val="center"/>
              <w:rPr>
                <w:rFonts w:ascii="Times New Roman" w:eastAsia="Times New Roman" w:hAnsi="Times New Roman" w:cs="Times New Roman"/>
                <w:sz w:val="26"/>
                <w:szCs w:val="26"/>
                <w:lang w:val="vi-VN"/>
              </w:rPr>
            </w:pPr>
            <w:r w:rsidRPr="00447B21">
              <w:rPr>
                <w:rFonts w:ascii="Times New Roman" w:eastAsia="Times New Roman" w:hAnsi="Times New Roman" w:cs="Times New Roman"/>
                <w:noProof/>
                <w:sz w:val="26"/>
                <w:szCs w:val="26"/>
              </w:rPr>
              <w:t>%</w:t>
            </w:r>
          </w:p>
        </w:tc>
        <w:tc>
          <w:tcPr>
            <w:tcW w:w="442" w:type="pct"/>
            <w:shd w:val="clear" w:color="auto" w:fill="FFFFFF"/>
            <w:vAlign w:val="center"/>
          </w:tcPr>
          <w:p w14:paraId="3F776B40" w14:textId="4BF95398" w:rsidR="00AE7FDD" w:rsidRPr="00447B21" w:rsidRDefault="00AE7FDD" w:rsidP="009F02BF">
            <w:pPr>
              <w:spacing w:before="60" w:after="60" w:line="240" w:lineRule="auto"/>
              <w:ind w:left="32" w:right="38"/>
              <w:jc w:val="center"/>
              <w:rPr>
                <w:rFonts w:ascii="Times New Roman" w:eastAsia="Times New Roman" w:hAnsi="Times New Roman" w:cs="Times New Roman"/>
                <w:sz w:val="26"/>
                <w:szCs w:val="26"/>
                <w:lang w:val="vi-VN"/>
              </w:rPr>
            </w:pPr>
            <w:r w:rsidRPr="00447B21">
              <w:rPr>
                <w:rFonts w:ascii="Times New Roman" w:eastAsia="Times New Roman" w:hAnsi="Times New Roman" w:cs="Times New Roman"/>
                <w:noProof/>
                <w:sz w:val="26"/>
                <w:szCs w:val="26"/>
              </w:rPr>
              <w:t>100</w:t>
            </w:r>
          </w:p>
        </w:tc>
        <w:tc>
          <w:tcPr>
            <w:tcW w:w="441" w:type="pct"/>
            <w:shd w:val="clear" w:color="auto" w:fill="FFFFFF"/>
            <w:vAlign w:val="center"/>
          </w:tcPr>
          <w:p w14:paraId="635A55C8" w14:textId="40179CE3" w:rsidR="00AE7FDD" w:rsidRPr="00442972" w:rsidRDefault="00AE7FDD" w:rsidP="009F02BF">
            <w:pPr>
              <w:spacing w:before="60" w:after="60" w:line="240" w:lineRule="auto"/>
              <w:ind w:left="62" w:right="23"/>
              <w:jc w:val="center"/>
              <w:rPr>
                <w:rFonts w:ascii="Times New Roman" w:eastAsia="Times New Roman" w:hAnsi="Times New Roman" w:cs="Times New Roman"/>
                <w:i/>
                <w:sz w:val="26"/>
                <w:szCs w:val="26"/>
              </w:rPr>
            </w:pPr>
            <w:r w:rsidRPr="00442972">
              <w:rPr>
                <w:rFonts w:ascii="Times New Roman" w:eastAsia="Times New Roman" w:hAnsi="Times New Roman" w:cs="Times New Roman"/>
                <w:i/>
                <w:sz w:val="26"/>
                <w:szCs w:val="26"/>
              </w:rPr>
              <w:t>5</w:t>
            </w:r>
            <w:r w:rsidR="00C22EF5" w:rsidRPr="00442972">
              <w:rPr>
                <w:rFonts w:ascii="Times New Roman" w:eastAsia="Times New Roman" w:hAnsi="Times New Roman" w:cs="Times New Roman"/>
                <w:i/>
                <w:sz w:val="26"/>
                <w:szCs w:val="26"/>
              </w:rPr>
              <w:t>7</w:t>
            </w:r>
            <w:r w:rsidRPr="00442972">
              <w:rPr>
                <w:rFonts w:ascii="Times New Roman" w:eastAsia="Times New Roman" w:hAnsi="Times New Roman" w:cs="Times New Roman"/>
                <w:i/>
                <w:sz w:val="26"/>
                <w:szCs w:val="26"/>
              </w:rPr>
              <w:t>,</w:t>
            </w:r>
            <w:r w:rsidR="00C22EF5" w:rsidRPr="00442972">
              <w:rPr>
                <w:rFonts w:ascii="Times New Roman" w:eastAsia="Times New Roman" w:hAnsi="Times New Roman" w:cs="Times New Roman"/>
                <w:i/>
                <w:sz w:val="26"/>
                <w:szCs w:val="26"/>
              </w:rPr>
              <w:t>7</w:t>
            </w:r>
          </w:p>
        </w:tc>
        <w:tc>
          <w:tcPr>
            <w:tcW w:w="2132" w:type="pct"/>
            <w:shd w:val="clear" w:color="auto" w:fill="FFFFFF"/>
            <w:vAlign w:val="center"/>
          </w:tcPr>
          <w:p w14:paraId="64383CAA" w14:textId="6338DE59" w:rsidR="00AE7FDD" w:rsidRPr="0093489B" w:rsidRDefault="00AD5C8F" w:rsidP="009F02BF">
            <w:pPr>
              <w:spacing w:before="60" w:after="60" w:line="240" w:lineRule="auto"/>
              <w:ind w:left="65" w:right="69"/>
              <w:jc w:val="both"/>
              <w:rPr>
                <w:rFonts w:ascii="Times New Roman" w:eastAsia="Times New Roman" w:hAnsi="Times New Roman" w:cs="Times New Roman"/>
                <w:spacing w:val="-6"/>
                <w:sz w:val="26"/>
                <w:szCs w:val="26"/>
              </w:rPr>
            </w:pPr>
            <w:r>
              <w:rPr>
                <w:rFonts w:ascii="Times New Roman" w:eastAsia="Times New Roman" w:hAnsi="Times New Roman" w:cs="Times New Roman"/>
                <w:sz w:val="26"/>
                <w:szCs w:val="26"/>
              </w:rPr>
              <w:t xml:space="preserve">- </w:t>
            </w:r>
            <w:r w:rsidR="00AE7FDD">
              <w:rPr>
                <w:rFonts w:ascii="Times New Roman" w:eastAsia="Times New Roman" w:hAnsi="Times New Roman" w:cs="Times New Roman"/>
                <w:sz w:val="26"/>
                <w:szCs w:val="26"/>
              </w:rPr>
              <w:t xml:space="preserve">Ưu điểm: </w:t>
            </w:r>
            <w:r w:rsidR="00AE7FDD" w:rsidRPr="0093489B">
              <w:rPr>
                <w:rFonts w:ascii="Times New Roman" w:eastAsia="Times New Roman" w:hAnsi="Times New Roman" w:cs="Times New Roman"/>
                <w:spacing w:val="-6"/>
                <w:sz w:val="26"/>
                <w:szCs w:val="26"/>
              </w:rPr>
              <w:t>Các bộ, ngành, địa phương đã đẩy mạnh thực hiện TTHC theo cơ chế một cửa, một cửa liên thông; hoàn thiện Hệ thống thông tin giải quyết TTHC; tăng cường quản lý, chỉ đạo, điều hành, kiểm soát việc thực hiện TTHC dựa trên dữ liệu theo thời gian thực.</w:t>
            </w:r>
          </w:p>
          <w:p w14:paraId="5C7C2D4F" w14:textId="738F13CA" w:rsidR="00AE7FDD" w:rsidRDefault="00AD5C8F" w:rsidP="009F02BF">
            <w:pPr>
              <w:spacing w:before="60" w:after="60" w:line="240" w:lineRule="auto"/>
              <w:ind w:left="65" w:right="6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E7FDD">
              <w:rPr>
                <w:rFonts w:ascii="Times New Roman" w:eastAsia="Times New Roman" w:hAnsi="Times New Roman" w:cs="Times New Roman"/>
                <w:sz w:val="26"/>
                <w:szCs w:val="26"/>
              </w:rPr>
              <w:t>Hạn chế: (1) Còn nhiều hồ sơ TTHC chưa được cập nhật, kiểm soát trên Hệ thống thông tin theo đúng quy định tại Nghị định số 61/2018/NĐ-CP; (2) Chưa đồng bộ đầy đủ, thường xuyên dữ liệu theo quy định.</w:t>
            </w:r>
          </w:p>
          <w:p w14:paraId="1B99CA33" w14:textId="6F650903" w:rsidR="00AE7FDD" w:rsidRPr="00447B21" w:rsidRDefault="00AD5C8F" w:rsidP="009F02BF">
            <w:pPr>
              <w:spacing w:before="60" w:after="60" w:line="240" w:lineRule="auto"/>
              <w:ind w:left="65" w:right="6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E7FDD">
              <w:rPr>
                <w:rFonts w:ascii="Times New Roman" w:eastAsia="Times New Roman" w:hAnsi="Times New Roman" w:cs="Times New Roman"/>
                <w:sz w:val="26"/>
                <w:szCs w:val="26"/>
              </w:rPr>
              <w:t>Nguyên nhân: (1) Kỷ luật, kỷ cương hành chính ở một số cơ quan, đơn vị còn chưa nghiêm; (2) Lỗi kỹ thuật tích hợp, đồng bộ dữ liệu chưa được xử lý kịp thời.</w:t>
            </w:r>
          </w:p>
        </w:tc>
      </w:tr>
      <w:tr w:rsidR="0093489B" w:rsidRPr="00447B21" w14:paraId="2F8883E8" w14:textId="77777777" w:rsidTr="0093489B">
        <w:trPr>
          <w:tblCellSpacing w:w="0" w:type="dxa"/>
        </w:trPr>
        <w:tc>
          <w:tcPr>
            <w:tcW w:w="295" w:type="pct"/>
            <w:shd w:val="clear" w:color="auto" w:fill="FFFFFF"/>
            <w:vAlign w:val="center"/>
          </w:tcPr>
          <w:p w14:paraId="1C4C2744" w14:textId="77777777" w:rsidR="00B507B7" w:rsidRPr="00447B21" w:rsidRDefault="00B507B7" w:rsidP="009F02BF">
            <w:pPr>
              <w:pStyle w:val="ListParagraph"/>
              <w:numPr>
                <w:ilvl w:val="0"/>
                <w:numId w:val="1"/>
              </w:numPr>
              <w:spacing w:before="60" w:after="60" w:line="240" w:lineRule="auto"/>
              <w:contextualSpacing w:val="0"/>
              <w:jc w:val="center"/>
              <w:rPr>
                <w:rFonts w:ascii="Times New Roman" w:eastAsia="Times New Roman" w:hAnsi="Times New Roman" w:cs="Times New Roman"/>
                <w:sz w:val="26"/>
                <w:szCs w:val="26"/>
                <w:lang w:val="vi-VN"/>
              </w:rPr>
            </w:pPr>
          </w:p>
        </w:tc>
        <w:tc>
          <w:tcPr>
            <w:tcW w:w="1323" w:type="pct"/>
            <w:shd w:val="clear" w:color="auto" w:fill="FFFFFF"/>
            <w:vAlign w:val="center"/>
          </w:tcPr>
          <w:p w14:paraId="2E73A927" w14:textId="4D9BF5BC" w:rsidR="00B507B7" w:rsidRDefault="00B507B7" w:rsidP="009F02BF">
            <w:pPr>
              <w:spacing w:before="60" w:after="60" w:line="240" w:lineRule="auto"/>
              <w:ind w:left="94" w:right="46"/>
              <w:jc w:val="both"/>
              <w:rPr>
                <w:rFonts w:ascii="Times New Roman" w:eastAsia="Times New Roman" w:hAnsi="Times New Roman" w:cs="Times New Roman"/>
                <w:noProof/>
                <w:sz w:val="26"/>
                <w:szCs w:val="26"/>
              </w:rPr>
            </w:pPr>
            <w:r w:rsidRPr="00447B21">
              <w:rPr>
                <w:rFonts w:ascii="Times New Roman" w:eastAsia="Times New Roman" w:hAnsi="Times New Roman" w:cs="Times New Roman"/>
                <w:noProof/>
                <w:sz w:val="26"/>
                <w:szCs w:val="26"/>
              </w:rPr>
              <w:t xml:space="preserve">Tỷ lệ cắt giảm, đơn giản hóa quy định; </w:t>
            </w:r>
          </w:p>
          <w:p w14:paraId="308B27C2" w14:textId="7011A5C9" w:rsidR="00B507B7" w:rsidRPr="00447B21" w:rsidRDefault="00B507B7" w:rsidP="009F02BF">
            <w:pPr>
              <w:spacing w:before="60" w:after="60" w:line="240" w:lineRule="auto"/>
              <w:ind w:left="94" w:right="46"/>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rPr>
              <w:t>C</w:t>
            </w:r>
            <w:r w:rsidRPr="00447B21">
              <w:rPr>
                <w:rFonts w:ascii="Times New Roman" w:eastAsia="Times New Roman" w:hAnsi="Times New Roman" w:cs="Times New Roman"/>
                <w:noProof/>
                <w:sz w:val="26"/>
                <w:szCs w:val="26"/>
              </w:rPr>
              <w:t>hi phí tuân thủ quy định liên quan đến hoạt động kinh doanh.</w:t>
            </w:r>
          </w:p>
        </w:tc>
        <w:tc>
          <w:tcPr>
            <w:tcW w:w="367" w:type="pct"/>
            <w:shd w:val="clear" w:color="auto" w:fill="FFFFFF"/>
            <w:vAlign w:val="center"/>
          </w:tcPr>
          <w:p w14:paraId="6580FEF6" w14:textId="54BE4FFC" w:rsidR="00B507B7" w:rsidRPr="00447B21" w:rsidRDefault="00B507B7" w:rsidP="009F02BF">
            <w:pPr>
              <w:spacing w:before="60" w:after="60" w:line="240" w:lineRule="auto"/>
              <w:jc w:val="center"/>
              <w:rPr>
                <w:rFonts w:ascii="Times New Roman" w:eastAsia="Times New Roman" w:hAnsi="Times New Roman" w:cs="Times New Roman"/>
                <w:sz w:val="26"/>
                <w:szCs w:val="26"/>
                <w:lang w:val="vi-VN"/>
              </w:rPr>
            </w:pPr>
            <w:r w:rsidRPr="00447B21">
              <w:rPr>
                <w:rFonts w:ascii="Times New Roman" w:eastAsia="Times New Roman" w:hAnsi="Times New Roman" w:cs="Times New Roman"/>
                <w:noProof/>
                <w:sz w:val="26"/>
                <w:szCs w:val="26"/>
              </w:rPr>
              <w:t>%</w:t>
            </w:r>
          </w:p>
        </w:tc>
        <w:tc>
          <w:tcPr>
            <w:tcW w:w="442" w:type="pct"/>
            <w:shd w:val="clear" w:color="auto" w:fill="FFFFFF"/>
            <w:vAlign w:val="center"/>
          </w:tcPr>
          <w:p w14:paraId="20C21A21" w14:textId="240F5A34" w:rsidR="00B507B7" w:rsidRPr="00447B21" w:rsidRDefault="00B507B7" w:rsidP="009F02BF">
            <w:pPr>
              <w:spacing w:before="60" w:after="60" w:line="240" w:lineRule="auto"/>
              <w:ind w:left="32" w:right="38"/>
              <w:jc w:val="center"/>
              <w:rPr>
                <w:rFonts w:ascii="Times New Roman" w:eastAsia="Times New Roman" w:hAnsi="Times New Roman" w:cs="Times New Roman"/>
                <w:sz w:val="26"/>
                <w:szCs w:val="26"/>
                <w:lang w:val="vi-VN"/>
              </w:rPr>
            </w:pPr>
            <w:r w:rsidRPr="00447B21">
              <w:rPr>
                <w:rFonts w:ascii="Times New Roman" w:eastAsia="Times New Roman" w:hAnsi="Times New Roman" w:cs="Times New Roman"/>
                <w:noProof/>
                <w:sz w:val="26"/>
                <w:szCs w:val="26"/>
              </w:rPr>
              <w:t>10</w:t>
            </w:r>
          </w:p>
        </w:tc>
        <w:tc>
          <w:tcPr>
            <w:tcW w:w="441" w:type="pct"/>
            <w:shd w:val="clear" w:color="auto" w:fill="FFFFFF"/>
            <w:vAlign w:val="center"/>
          </w:tcPr>
          <w:p w14:paraId="0F2CEC60" w14:textId="7EF7737D" w:rsidR="00B507B7" w:rsidRPr="00442972" w:rsidRDefault="00442972" w:rsidP="00C22EF5">
            <w:pPr>
              <w:spacing w:before="60" w:after="60" w:line="240" w:lineRule="auto"/>
              <w:ind w:right="23"/>
              <w:jc w:val="center"/>
              <w:rPr>
                <w:rFonts w:ascii="Times New Roman" w:eastAsia="Times New Roman" w:hAnsi="Times New Roman" w:cs="Times New Roman"/>
                <w:i/>
                <w:sz w:val="26"/>
                <w:szCs w:val="26"/>
              </w:rPr>
            </w:pPr>
            <w:r w:rsidRPr="00442972">
              <w:rPr>
                <w:rFonts w:ascii="Times New Roman" w:eastAsia="Times New Roman" w:hAnsi="Times New Roman" w:cs="Times New Roman"/>
                <w:i/>
                <w:sz w:val="26"/>
                <w:szCs w:val="26"/>
              </w:rPr>
              <w:t>4</w:t>
            </w:r>
            <w:r w:rsidR="00B507B7" w:rsidRPr="00442972">
              <w:rPr>
                <w:rFonts w:ascii="Times New Roman" w:eastAsia="Times New Roman" w:hAnsi="Times New Roman" w:cs="Times New Roman"/>
                <w:i/>
                <w:sz w:val="26"/>
                <w:szCs w:val="26"/>
              </w:rPr>
              <w:t>,</w:t>
            </w:r>
            <w:r w:rsidRPr="00442972">
              <w:rPr>
                <w:rFonts w:ascii="Times New Roman" w:eastAsia="Times New Roman" w:hAnsi="Times New Roman" w:cs="Times New Roman"/>
                <w:i/>
                <w:sz w:val="26"/>
                <w:szCs w:val="26"/>
              </w:rPr>
              <w:t>0</w:t>
            </w:r>
          </w:p>
          <w:p w14:paraId="252ED068" w14:textId="77777777" w:rsidR="00B507B7" w:rsidRPr="00442972" w:rsidRDefault="00B507B7" w:rsidP="009F02BF">
            <w:pPr>
              <w:spacing w:before="60" w:after="60" w:line="240" w:lineRule="auto"/>
              <w:ind w:left="62" w:right="23"/>
              <w:jc w:val="center"/>
              <w:rPr>
                <w:rFonts w:ascii="Times New Roman" w:eastAsia="Times New Roman" w:hAnsi="Times New Roman" w:cs="Times New Roman"/>
                <w:i/>
                <w:sz w:val="26"/>
                <w:szCs w:val="26"/>
              </w:rPr>
            </w:pPr>
          </w:p>
          <w:p w14:paraId="51713A01" w14:textId="5AA5DB4C" w:rsidR="00B507B7" w:rsidRPr="00447B21" w:rsidRDefault="00B507B7" w:rsidP="009F02BF">
            <w:pPr>
              <w:spacing w:before="60" w:after="60" w:line="240" w:lineRule="auto"/>
              <w:ind w:left="62" w:right="23"/>
              <w:jc w:val="center"/>
              <w:rPr>
                <w:rFonts w:ascii="Times New Roman" w:eastAsia="Times New Roman" w:hAnsi="Times New Roman" w:cs="Times New Roman"/>
                <w:sz w:val="26"/>
                <w:szCs w:val="26"/>
              </w:rPr>
            </w:pPr>
            <w:r w:rsidRPr="00442972">
              <w:rPr>
                <w:rFonts w:ascii="Times New Roman" w:eastAsia="Times New Roman" w:hAnsi="Times New Roman" w:cs="Times New Roman"/>
                <w:i/>
                <w:sz w:val="26"/>
                <w:szCs w:val="26"/>
              </w:rPr>
              <w:t>2</w:t>
            </w:r>
            <w:r w:rsidR="00442972" w:rsidRPr="00442972">
              <w:rPr>
                <w:rFonts w:ascii="Times New Roman" w:eastAsia="Times New Roman" w:hAnsi="Times New Roman" w:cs="Times New Roman"/>
                <w:i/>
                <w:sz w:val="26"/>
                <w:szCs w:val="26"/>
              </w:rPr>
              <w:t>,5</w:t>
            </w:r>
          </w:p>
        </w:tc>
        <w:tc>
          <w:tcPr>
            <w:tcW w:w="2132" w:type="pct"/>
            <w:shd w:val="clear" w:color="auto" w:fill="FFFFFF"/>
            <w:vAlign w:val="center"/>
          </w:tcPr>
          <w:p w14:paraId="6DA73D37" w14:textId="77777777" w:rsidR="00B507B7" w:rsidRDefault="00AD5C8F" w:rsidP="009F02BF">
            <w:pPr>
              <w:spacing w:before="60" w:after="60" w:line="240" w:lineRule="auto"/>
              <w:ind w:left="65" w:right="6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Hạn chế: Tỷ lệ còn thấp so với yêu cầu đề ra.</w:t>
            </w:r>
          </w:p>
          <w:p w14:paraId="7FCB2648" w14:textId="3EA6C12A" w:rsidR="00AD5C8F" w:rsidRPr="00BE4604" w:rsidRDefault="00AD5C8F" w:rsidP="009F02BF">
            <w:pPr>
              <w:spacing w:before="60" w:after="60" w:line="240" w:lineRule="auto"/>
              <w:ind w:left="65" w:right="6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Nguyên nhân: Một số bộ, ngành thực hiện chưa nghiêm yêu cầu của Chính phủ.</w:t>
            </w:r>
          </w:p>
        </w:tc>
      </w:tr>
      <w:tr w:rsidR="0093489B" w:rsidRPr="00447B21" w14:paraId="7FAE7294" w14:textId="77777777" w:rsidTr="0093489B">
        <w:trPr>
          <w:tblCellSpacing w:w="0" w:type="dxa"/>
        </w:trPr>
        <w:tc>
          <w:tcPr>
            <w:tcW w:w="295" w:type="pct"/>
            <w:shd w:val="clear" w:color="auto" w:fill="FFFFFF"/>
            <w:vAlign w:val="center"/>
          </w:tcPr>
          <w:p w14:paraId="6E747233" w14:textId="77777777" w:rsidR="00B507B7" w:rsidRPr="00447B21" w:rsidRDefault="00B507B7" w:rsidP="009F02BF">
            <w:pPr>
              <w:pStyle w:val="ListParagraph"/>
              <w:numPr>
                <w:ilvl w:val="0"/>
                <w:numId w:val="1"/>
              </w:numPr>
              <w:spacing w:before="60" w:after="60" w:line="240" w:lineRule="auto"/>
              <w:contextualSpacing w:val="0"/>
              <w:jc w:val="center"/>
              <w:rPr>
                <w:rFonts w:ascii="Times New Roman" w:eastAsia="Times New Roman" w:hAnsi="Times New Roman" w:cs="Times New Roman"/>
                <w:sz w:val="26"/>
                <w:szCs w:val="26"/>
                <w:lang w:val="vi-VN"/>
              </w:rPr>
            </w:pPr>
          </w:p>
        </w:tc>
        <w:tc>
          <w:tcPr>
            <w:tcW w:w="1323" w:type="pct"/>
            <w:shd w:val="clear" w:color="auto" w:fill="FFFFFF"/>
            <w:vAlign w:val="center"/>
          </w:tcPr>
          <w:p w14:paraId="044DFF73" w14:textId="626E8BE7" w:rsidR="00B507B7" w:rsidRPr="00447B21" w:rsidRDefault="00B507B7" w:rsidP="009F02BF">
            <w:pPr>
              <w:spacing w:before="60" w:after="60" w:line="240" w:lineRule="auto"/>
              <w:ind w:left="94" w:right="46"/>
              <w:jc w:val="both"/>
              <w:rPr>
                <w:rFonts w:ascii="Times New Roman" w:eastAsia="Times New Roman" w:hAnsi="Times New Roman" w:cs="Times New Roman"/>
                <w:noProof/>
                <w:sz w:val="26"/>
                <w:szCs w:val="26"/>
              </w:rPr>
            </w:pPr>
            <w:r w:rsidRPr="00447B21">
              <w:rPr>
                <w:rFonts w:ascii="Times New Roman" w:eastAsia="Times New Roman" w:hAnsi="Times New Roman" w:cs="Times New Roman"/>
                <w:noProof/>
                <w:sz w:val="26"/>
                <w:szCs w:val="26"/>
              </w:rPr>
              <w:t xml:space="preserve">Tỷ lệ dự thảo văn bản quy phạm pháp luật có quy định liên quan đến hoạt động kinh doanh được tham vấn, lấy ý kiến trên </w:t>
            </w:r>
            <w:r w:rsidRPr="00447B21">
              <w:rPr>
                <w:rFonts w:ascii="Times New Roman" w:hAnsi="Times New Roman" w:cs="Times New Roman"/>
                <w:sz w:val="26"/>
                <w:szCs w:val="26"/>
              </w:rPr>
              <w:t>Cổng tham vấn và tra cứu quy định liên quan đến hoạt động kinh doanh</w:t>
            </w:r>
            <w:r w:rsidRPr="00447B21">
              <w:rPr>
                <w:rFonts w:ascii="Times New Roman" w:eastAsia="Times New Roman" w:hAnsi="Times New Roman" w:cs="Times New Roman"/>
                <w:noProof/>
                <w:sz w:val="26"/>
                <w:szCs w:val="26"/>
              </w:rPr>
              <w:t>.</w:t>
            </w:r>
          </w:p>
        </w:tc>
        <w:tc>
          <w:tcPr>
            <w:tcW w:w="367" w:type="pct"/>
            <w:shd w:val="clear" w:color="auto" w:fill="FFFFFF"/>
            <w:vAlign w:val="center"/>
          </w:tcPr>
          <w:p w14:paraId="3F4D8810" w14:textId="45FA0BBD" w:rsidR="00B507B7" w:rsidRPr="00447B21" w:rsidRDefault="00B507B7" w:rsidP="009F02BF">
            <w:pPr>
              <w:spacing w:before="60" w:after="60" w:line="240" w:lineRule="auto"/>
              <w:jc w:val="center"/>
              <w:rPr>
                <w:rFonts w:ascii="Times New Roman" w:eastAsia="Times New Roman" w:hAnsi="Times New Roman" w:cs="Times New Roman"/>
                <w:noProof/>
                <w:sz w:val="26"/>
                <w:szCs w:val="26"/>
              </w:rPr>
            </w:pPr>
            <w:r w:rsidRPr="00447B21">
              <w:rPr>
                <w:rFonts w:ascii="Times New Roman" w:eastAsia="Times New Roman" w:hAnsi="Times New Roman" w:cs="Times New Roman"/>
                <w:noProof/>
                <w:sz w:val="26"/>
                <w:szCs w:val="26"/>
              </w:rPr>
              <w:t>%</w:t>
            </w:r>
          </w:p>
        </w:tc>
        <w:tc>
          <w:tcPr>
            <w:tcW w:w="442" w:type="pct"/>
            <w:shd w:val="clear" w:color="auto" w:fill="FFFFFF"/>
            <w:vAlign w:val="center"/>
          </w:tcPr>
          <w:p w14:paraId="1C69AAE0" w14:textId="24A11DF0" w:rsidR="00B507B7" w:rsidRPr="00447B21" w:rsidRDefault="00B507B7" w:rsidP="009F02BF">
            <w:pPr>
              <w:spacing w:before="60" w:after="60" w:line="240" w:lineRule="auto"/>
              <w:ind w:left="32" w:right="38"/>
              <w:jc w:val="center"/>
              <w:rPr>
                <w:rFonts w:ascii="Times New Roman" w:eastAsia="Times New Roman" w:hAnsi="Times New Roman" w:cs="Times New Roman"/>
                <w:noProof/>
                <w:sz w:val="26"/>
                <w:szCs w:val="26"/>
              </w:rPr>
            </w:pPr>
            <w:r w:rsidRPr="00447B21">
              <w:rPr>
                <w:rFonts w:ascii="Times New Roman" w:eastAsia="Times New Roman" w:hAnsi="Times New Roman" w:cs="Times New Roman"/>
                <w:noProof/>
                <w:sz w:val="26"/>
                <w:szCs w:val="26"/>
              </w:rPr>
              <w:t>100</w:t>
            </w:r>
          </w:p>
        </w:tc>
        <w:tc>
          <w:tcPr>
            <w:tcW w:w="441" w:type="pct"/>
            <w:shd w:val="clear" w:color="auto" w:fill="FFFFFF"/>
            <w:vAlign w:val="center"/>
          </w:tcPr>
          <w:p w14:paraId="1CCD1DC8" w14:textId="1307053E" w:rsidR="00B507B7" w:rsidRPr="00442972" w:rsidRDefault="00EC4FC1" w:rsidP="009F02BF">
            <w:pPr>
              <w:spacing w:before="60" w:after="60" w:line="240" w:lineRule="auto"/>
              <w:ind w:left="62" w:right="23"/>
              <w:jc w:val="center"/>
              <w:rPr>
                <w:rFonts w:ascii="Times New Roman" w:eastAsia="Times New Roman" w:hAnsi="Times New Roman" w:cs="Times New Roman"/>
                <w:i/>
                <w:noProof/>
                <w:sz w:val="26"/>
                <w:szCs w:val="26"/>
              </w:rPr>
            </w:pPr>
            <w:r w:rsidRPr="00442972">
              <w:rPr>
                <w:rFonts w:ascii="Times New Roman" w:eastAsia="Times New Roman" w:hAnsi="Times New Roman" w:cs="Times New Roman"/>
                <w:i/>
                <w:noProof/>
                <w:sz w:val="26"/>
                <w:szCs w:val="26"/>
              </w:rPr>
              <w:t>5</w:t>
            </w:r>
            <w:r w:rsidR="00442972" w:rsidRPr="00442972">
              <w:rPr>
                <w:rFonts w:ascii="Times New Roman" w:eastAsia="Times New Roman" w:hAnsi="Times New Roman" w:cs="Times New Roman"/>
                <w:i/>
                <w:noProof/>
                <w:sz w:val="26"/>
                <w:szCs w:val="26"/>
              </w:rPr>
              <w:t>,0</w:t>
            </w:r>
          </w:p>
        </w:tc>
        <w:tc>
          <w:tcPr>
            <w:tcW w:w="2132" w:type="pct"/>
            <w:shd w:val="clear" w:color="auto" w:fill="FFFFFF"/>
            <w:vAlign w:val="center"/>
          </w:tcPr>
          <w:p w14:paraId="7BDDCCBC" w14:textId="77777777" w:rsidR="00AD5C8F" w:rsidRDefault="00AD5C8F" w:rsidP="009F02BF">
            <w:pPr>
              <w:spacing w:before="60" w:after="60" w:line="240" w:lineRule="auto"/>
              <w:ind w:left="65" w:right="6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Hạn chế: Tỷ lệ còn thấp so với yêu cầu đề ra.</w:t>
            </w:r>
          </w:p>
          <w:p w14:paraId="03FC434C" w14:textId="279B1863" w:rsidR="00B507B7" w:rsidRPr="00447B21" w:rsidRDefault="00AD5C8F" w:rsidP="009F02BF">
            <w:pPr>
              <w:spacing w:before="60" w:after="60" w:line="240" w:lineRule="auto"/>
              <w:ind w:left="65" w:right="6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Nguyên nhân: Một số bộ, ngành thực hiện chưa nghiêm yêu cầu của Chính phủ; chưa có quy định cụ thể về trách nhiệm của bộ, ngành trong việc cập nhật, công khai dự thảo văn bản quy phạm pháp luật trên Cổng tham vấn và tra cứu quy định kinh doanh.</w:t>
            </w:r>
          </w:p>
        </w:tc>
      </w:tr>
    </w:tbl>
    <w:p w14:paraId="7AD22237" w14:textId="77777777" w:rsidR="00FD4DD4" w:rsidRDefault="00FD4DD4" w:rsidP="00FD4DD4">
      <w:pPr>
        <w:jc w:val="center"/>
      </w:pPr>
    </w:p>
    <w:sectPr w:rsidR="00FD4DD4" w:rsidSect="009F02BF">
      <w:headerReference w:type="default" r:id="rId8"/>
      <w:pgSz w:w="11907" w:h="16840" w:code="9"/>
      <w:pgMar w:top="1134" w:right="1134" w:bottom="1134" w:left="1701" w:header="568"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89E9B" w14:textId="77777777" w:rsidR="00086EFF" w:rsidRDefault="00086EFF" w:rsidP="00C764E4">
      <w:pPr>
        <w:spacing w:after="0" w:line="240" w:lineRule="auto"/>
      </w:pPr>
      <w:r>
        <w:separator/>
      </w:r>
    </w:p>
  </w:endnote>
  <w:endnote w:type="continuationSeparator" w:id="0">
    <w:p w14:paraId="36171F3C" w14:textId="77777777" w:rsidR="00086EFF" w:rsidRDefault="00086EFF" w:rsidP="00C76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BAC40" w14:textId="77777777" w:rsidR="00086EFF" w:rsidRDefault="00086EFF" w:rsidP="00C764E4">
      <w:pPr>
        <w:spacing w:after="0" w:line="240" w:lineRule="auto"/>
      </w:pPr>
      <w:r>
        <w:separator/>
      </w:r>
    </w:p>
  </w:footnote>
  <w:footnote w:type="continuationSeparator" w:id="0">
    <w:p w14:paraId="0CF9F47F" w14:textId="77777777" w:rsidR="00086EFF" w:rsidRDefault="00086EFF" w:rsidP="00C76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2912829"/>
      <w:docPartObj>
        <w:docPartGallery w:val="Page Numbers (Top of Page)"/>
        <w:docPartUnique/>
      </w:docPartObj>
    </w:sdtPr>
    <w:sdtEndPr>
      <w:rPr>
        <w:rFonts w:ascii="Times New Roman" w:hAnsi="Times New Roman" w:cs="Times New Roman"/>
        <w:noProof/>
        <w:sz w:val="26"/>
        <w:szCs w:val="26"/>
      </w:rPr>
    </w:sdtEndPr>
    <w:sdtContent>
      <w:p w14:paraId="0650F42C" w14:textId="1560833F" w:rsidR="00C764E4" w:rsidRPr="009F02BF" w:rsidRDefault="00C764E4">
        <w:pPr>
          <w:pStyle w:val="Header"/>
          <w:jc w:val="center"/>
          <w:rPr>
            <w:rFonts w:ascii="Times New Roman" w:hAnsi="Times New Roman" w:cs="Times New Roman"/>
            <w:sz w:val="26"/>
            <w:szCs w:val="26"/>
          </w:rPr>
        </w:pPr>
        <w:r w:rsidRPr="009F02BF">
          <w:rPr>
            <w:rFonts w:ascii="Times New Roman" w:hAnsi="Times New Roman" w:cs="Times New Roman"/>
            <w:sz w:val="26"/>
            <w:szCs w:val="26"/>
          </w:rPr>
          <w:fldChar w:fldCharType="begin"/>
        </w:r>
        <w:r w:rsidRPr="009F02BF">
          <w:rPr>
            <w:rFonts w:ascii="Times New Roman" w:hAnsi="Times New Roman" w:cs="Times New Roman"/>
            <w:sz w:val="26"/>
            <w:szCs w:val="26"/>
          </w:rPr>
          <w:instrText xml:space="preserve"> PAGE   \* MERGEFORMAT </w:instrText>
        </w:r>
        <w:r w:rsidRPr="009F02BF">
          <w:rPr>
            <w:rFonts w:ascii="Times New Roman" w:hAnsi="Times New Roman" w:cs="Times New Roman"/>
            <w:sz w:val="26"/>
            <w:szCs w:val="26"/>
          </w:rPr>
          <w:fldChar w:fldCharType="separate"/>
        </w:r>
        <w:r w:rsidRPr="009F02BF">
          <w:rPr>
            <w:rFonts w:ascii="Times New Roman" w:hAnsi="Times New Roman" w:cs="Times New Roman"/>
            <w:noProof/>
            <w:sz w:val="26"/>
            <w:szCs w:val="26"/>
          </w:rPr>
          <w:t>2</w:t>
        </w:r>
        <w:r w:rsidRPr="009F02BF">
          <w:rPr>
            <w:rFonts w:ascii="Times New Roman" w:hAnsi="Times New Roman" w:cs="Times New Roman"/>
            <w:noProof/>
            <w:sz w:val="26"/>
            <w:szCs w:val="26"/>
          </w:rPr>
          <w:fldChar w:fldCharType="end"/>
        </w:r>
      </w:p>
    </w:sdtContent>
  </w:sdt>
  <w:p w14:paraId="3335D8EF" w14:textId="77777777" w:rsidR="00C764E4" w:rsidRDefault="00C76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96679"/>
    <w:multiLevelType w:val="hybridMultilevel"/>
    <w:tmpl w:val="F88A5AB2"/>
    <w:lvl w:ilvl="0" w:tplc="EEF0EC1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284572"/>
    <w:multiLevelType w:val="hybridMultilevel"/>
    <w:tmpl w:val="AA282FFA"/>
    <w:lvl w:ilvl="0" w:tplc="EEF0EC1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D92FB7"/>
    <w:multiLevelType w:val="hybridMultilevel"/>
    <w:tmpl w:val="CA0CBA02"/>
    <w:lvl w:ilvl="0" w:tplc="5B16B3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A919FA"/>
    <w:multiLevelType w:val="hybridMultilevel"/>
    <w:tmpl w:val="B2F6FF7C"/>
    <w:lvl w:ilvl="0" w:tplc="4798F9CC">
      <w:start w:val="1"/>
      <w:numFmt w:val="bullet"/>
      <w:lvlText w:val="-"/>
      <w:lvlJc w:val="left"/>
      <w:pPr>
        <w:ind w:left="422" w:hanging="360"/>
      </w:pPr>
      <w:rPr>
        <w:rFonts w:ascii="Times New Roman" w:eastAsia="Times New Roman" w:hAnsi="Times New Roman" w:cs="Times New Roman" w:hint="default"/>
      </w:rPr>
    </w:lvl>
    <w:lvl w:ilvl="1" w:tplc="04090003" w:tentative="1">
      <w:start w:val="1"/>
      <w:numFmt w:val="bullet"/>
      <w:lvlText w:val="o"/>
      <w:lvlJc w:val="left"/>
      <w:pPr>
        <w:ind w:left="1142" w:hanging="360"/>
      </w:pPr>
      <w:rPr>
        <w:rFonts w:ascii="Courier New" w:hAnsi="Courier New" w:cs="Courier New" w:hint="default"/>
      </w:rPr>
    </w:lvl>
    <w:lvl w:ilvl="2" w:tplc="04090005" w:tentative="1">
      <w:start w:val="1"/>
      <w:numFmt w:val="bullet"/>
      <w:lvlText w:val=""/>
      <w:lvlJc w:val="left"/>
      <w:pPr>
        <w:ind w:left="1862" w:hanging="360"/>
      </w:pPr>
      <w:rPr>
        <w:rFonts w:ascii="Wingdings" w:hAnsi="Wingdings" w:hint="default"/>
      </w:rPr>
    </w:lvl>
    <w:lvl w:ilvl="3" w:tplc="04090001" w:tentative="1">
      <w:start w:val="1"/>
      <w:numFmt w:val="bullet"/>
      <w:lvlText w:val=""/>
      <w:lvlJc w:val="left"/>
      <w:pPr>
        <w:ind w:left="2582" w:hanging="360"/>
      </w:pPr>
      <w:rPr>
        <w:rFonts w:ascii="Symbol" w:hAnsi="Symbol" w:hint="default"/>
      </w:rPr>
    </w:lvl>
    <w:lvl w:ilvl="4" w:tplc="04090003" w:tentative="1">
      <w:start w:val="1"/>
      <w:numFmt w:val="bullet"/>
      <w:lvlText w:val="o"/>
      <w:lvlJc w:val="left"/>
      <w:pPr>
        <w:ind w:left="3302" w:hanging="360"/>
      </w:pPr>
      <w:rPr>
        <w:rFonts w:ascii="Courier New" w:hAnsi="Courier New" w:cs="Courier New" w:hint="default"/>
      </w:rPr>
    </w:lvl>
    <w:lvl w:ilvl="5" w:tplc="04090005" w:tentative="1">
      <w:start w:val="1"/>
      <w:numFmt w:val="bullet"/>
      <w:lvlText w:val=""/>
      <w:lvlJc w:val="left"/>
      <w:pPr>
        <w:ind w:left="4022" w:hanging="360"/>
      </w:pPr>
      <w:rPr>
        <w:rFonts w:ascii="Wingdings" w:hAnsi="Wingdings" w:hint="default"/>
      </w:rPr>
    </w:lvl>
    <w:lvl w:ilvl="6" w:tplc="04090001" w:tentative="1">
      <w:start w:val="1"/>
      <w:numFmt w:val="bullet"/>
      <w:lvlText w:val=""/>
      <w:lvlJc w:val="left"/>
      <w:pPr>
        <w:ind w:left="4742" w:hanging="360"/>
      </w:pPr>
      <w:rPr>
        <w:rFonts w:ascii="Symbol" w:hAnsi="Symbol" w:hint="default"/>
      </w:rPr>
    </w:lvl>
    <w:lvl w:ilvl="7" w:tplc="04090003" w:tentative="1">
      <w:start w:val="1"/>
      <w:numFmt w:val="bullet"/>
      <w:lvlText w:val="o"/>
      <w:lvlJc w:val="left"/>
      <w:pPr>
        <w:ind w:left="5462" w:hanging="360"/>
      </w:pPr>
      <w:rPr>
        <w:rFonts w:ascii="Courier New" w:hAnsi="Courier New" w:cs="Courier New" w:hint="default"/>
      </w:rPr>
    </w:lvl>
    <w:lvl w:ilvl="8" w:tplc="04090005" w:tentative="1">
      <w:start w:val="1"/>
      <w:numFmt w:val="bullet"/>
      <w:lvlText w:val=""/>
      <w:lvlJc w:val="left"/>
      <w:pPr>
        <w:ind w:left="6182"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8CB"/>
    <w:rsid w:val="00086EFF"/>
    <w:rsid w:val="00131116"/>
    <w:rsid w:val="001C2841"/>
    <w:rsid w:val="00223992"/>
    <w:rsid w:val="00223AE2"/>
    <w:rsid w:val="00295027"/>
    <w:rsid w:val="002C2A92"/>
    <w:rsid w:val="003C6B31"/>
    <w:rsid w:val="003D6684"/>
    <w:rsid w:val="00433CA0"/>
    <w:rsid w:val="004356FE"/>
    <w:rsid w:val="00442972"/>
    <w:rsid w:val="00447B21"/>
    <w:rsid w:val="006160D1"/>
    <w:rsid w:val="0062111D"/>
    <w:rsid w:val="00651395"/>
    <w:rsid w:val="00690CFD"/>
    <w:rsid w:val="006D0813"/>
    <w:rsid w:val="006E14C5"/>
    <w:rsid w:val="006F5BFD"/>
    <w:rsid w:val="008145D2"/>
    <w:rsid w:val="00932F64"/>
    <w:rsid w:val="0093489B"/>
    <w:rsid w:val="00981A67"/>
    <w:rsid w:val="0098201A"/>
    <w:rsid w:val="009F02BF"/>
    <w:rsid w:val="00AD5C8F"/>
    <w:rsid w:val="00AE7FDD"/>
    <w:rsid w:val="00AF35AB"/>
    <w:rsid w:val="00B507B7"/>
    <w:rsid w:val="00BE4604"/>
    <w:rsid w:val="00C22EF5"/>
    <w:rsid w:val="00C424C2"/>
    <w:rsid w:val="00C764E4"/>
    <w:rsid w:val="00CE6E7E"/>
    <w:rsid w:val="00D069BC"/>
    <w:rsid w:val="00D26276"/>
    <w:rsid w:val="00D55170"/>
    <w:rsid w:val="00DF07A3"/>
    <w:rsid w:val="00DF78CB"/>
    <w:rsid w:val="00E32832"/>
    <w:rsid w:val="00EC4FC1"/>
    <w:rsid w:val="00F804D0"/>
    <w:rsid w:val="00FB6350"/>
    <w:rsid w:val="00FD4DD4"/>
    <w:rsid w:val="00FD7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D2490"/>
  <w15:chartTrackingRefBased/>
  <w15:docId w15:val="{5B4BF153-79ED-4615-BFB9-42E88CB51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4DD4"/>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4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4E4"/>
    <w:rPr>
      <w:rFonts w:asciiTheme="minorHAnsi" w:hAnsiTheme="minorHAnsi"/>
      <w:sz w:val="22"/>
    </w:rPr>
  </w:style>
  <w:style w:type="paragraph" w:styleId="Footer">
    <w:name w:val="footer"/>
    <w:basedOn w:val="Normal"/>
    <w:link w:val="FooterChar"/>
    <w:uiPriority w:val="99"/>
    <w:unhideWhenUsed/>
    <w:rsid w:val="00C76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4E4"/>
    <w:rPr>
      <w:rFonts w:asciiTheme="minorHAnsi" w:hAnsiTheme="minorHAnsi"/>
      <w:sz w:val="22"/>
    </w:rPr>
  </w:style>
  <w:style w:type="paragraph" w:styleId="ListParagraph">
    <w:name w:val="List Paragraph"/>
    <w:basedOn w:val="Normal"/>
    <w:uiPriority w:val="34"/>
    <w:qFormat/>
    <w:rsid w:val="00447B21"/>
    <w:pPr>
      <w:ind w:left="720"/>
      <w:contextualSpacing/>
    </w:pPr>
  </w:style>
  <w:style w:type="paragraph" w:styleId="BalloonText">
    <w:name w:val="Balloon Text"/>
    <w:basedOn w:val="Normal"/>
    <w:link w:val="BalloonTextChar"/>
    <w:uiPriority w:val="99"/>
    <w:semiHidden/>
    <w:unhideWhenUsed/>
    <w:rsid w:val="00CE6E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E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8A9B8-3712-480F-93D6-4EC7168AF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7</cp:revision>
  <cp:lastPrinted>2022-12-01T09:51:00Z</cp:lastPrinted>
  <dcterms:created xsi:type="dcterms:W3CDTF">2023-12-29T05:34:00Z</dcterms:created>
  <dcterms:modified xsi:type="dcterms:W3CDTF">2023-12-30T07:51:00Z</dcterms:modified>
</cp:coreProperties>
</file>