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1DB3E" w14:textId="0A3A2DE0" w:rsidR="000F19E3" w:rsidRPr="007730A8" w:rsidRDefault="000F207E" w:rsidP="006623F7">
      <w:pPr>
        <w:pStyle w:val="BodyText"/>
        <w:spacing w:before="0" w:after="0"/>
        <w:jc w:val="center"/>
        <w:rPr>
          <w:b/>
          <w:bCs/>
        </w:rPr>
      </w:pPr>
      <w:bookmarkStart w:id="0" w:name="_Hlk145939392"/>
      <w:bookmarkStart w:id="1" w:name="_GoBack"/>
      <w:bookmarkEnd w:id="1"/>
      <w:r w:rsidRPr="007730A8">
        <w:rPr>
          <w:b/>
          <w:bCs/>
        </w:rPr>
        <w:t xml:space="preserve"> </w:t>
      </w:r>
      <w:r w:rsidR="000F19E3" w:rsidRPr="007730A8">
        <w:rPr>
          <w:b/>
          <w:bCs/>
        </w:rPr>
        <w:t>PHỤ LỤC</w:t>
      </w:r>
      <w:r w:rsidR="00D95778" w:rsidRPr="007730A8">
        <w:rPr>
          <w:b/>
          <w:bCs/>
        </w:rPr>
        <w:t xml:space="preserve"> </w:t>
      </w:r>
      <w:r w:rsidR="00917565" w:rsidRPr="007730A8">
        <w:rPr>
          <w:b/>
          <w:bCs/>
        </w:rPr>
        <w:t>1</w:t>
      </w:r>
    </w:p>
    <w:p w14:paraId="70D09B50" w14:textId="77777777" w:rsidR="00AC35EA" w:rsidRPr="007730A8" w:rsidRDefault="00D95778" w:rsidP="006623F7">
      <w:pPr>
        <w:pStyle w:val="BodyText"/>
        <w:spacing w:before="0" w:after="0"/>
        <w:jc w:val="center"/>
        <w:rPr>
          <w:b/>
          <w:spacing w:val="-2"/>
        </w:rPr>
      </w:pPr>
      <w:r w:rsidRPr="007730A8">
        <w:rPr>
          <w:b/>
          <w:bCs/>
        </w:rPr>
        <w:t xml:space="preserve">TIẾP THU, GIẢI TRÌNH Ý KIẾN GÓP Ý </w:t>
      </w:r>
      <w:r w:rsidR="002E6F79" w:rsidRPr="007730A8">
        <w:rPr>
          <w:b/>
          <w:bCs/>
        </w:rPr>
        <w:t xml:space="preserve">CỦA HỘI ĐỒNG THẨM ĐỊNH </w:t>
      </w:r>
      <w:r w:rsidR="00AC35EA" w:rsidRPr="007730A8">
        <w:rPr>
          <w:rFonts w:eastAsia=".VnTime"/>
          <w:b/>
          <w:spacing w:val="-2"/>
          <w:lang w:val="en-GB"/>
        </w:rPr>
        <w:t>QUY HOẠCH TỈNH</w:t>
      </w:r>
      <w:r w:rsidR="00AC35EA" w:rsidRPr="007730A8">
        <w:rPr>
          <w:b/>
          <w:spacing w:val="-2"/>
        </w:rPr>
        <w:t xml:space="preserve"> </w:t>
      </w:r>
    </w:p>
    <w:p w14:paraId="46D23A15" w14:textId="136D9B27" w:rsidR="00AC35EA" w:rsidRPr="007730A8" w:rsidRDefault="00AC35EA" w:rsidP="006623F7">
      <w:pPr>
        <w:pStyle w:val="BodyText"/>
        <w:spacing w:before="0" w:after="0"/>
        <w:jc w:val="center"/>
        <w:rPr>
          <w:b/>
          <w:bCs/>
        </w:rPr>
      </w:pPr>
      <w:r w:rsidRPr="007730A8">
        <w:rPr>
          <w:b/>
          <w:spacing w:val="-2"/>
        </w:rPr>
        <w:t xml:space="preserve">TẠI BÁO CÁO SỐ </w:t>
      </w:r>
      <w:r w:rsidRPr="007730A8">
        <w:rPr>
          <w:rFonts w:eastAsia=".VnTime"/>
          <w:b/>
          <w:spacing w:val="-2"/>
          <w:lang w:val="en-GB"/>
        </w:rPr>
        <w:t xml:space="preserve">8654/BC-HĐTĐ </w:t>
      </w:r>
      <w:r w:rsidRPr="007730A8">
        <w:rPr>
          <w:b/>
          <w:spacing w:val="-2"/>
        </w:rPr>
        <w:t>NGÀY 18/10/2023</w:t>
      </w:r>
    </w:p>
    <w:p w14:paraId="420379B5" w14:textId="4CFE8A61" w:rsidR="00BE7FF5" w:rsidRPr="007730A8" w:rsidRDefault="00BE7FF5" w:rsidP="006623F7">
      <w:pPr>
        <w:pStyle w:val="Heading2"/>
        <w:numPr>
          <w:ilvl w:val="0"/>
          <w:numId w:val="0"/>
        </w:numPr>
        <w:spacing w:after="0"/>
        <w:rPr>
          <w:strike/>
        </w:rPr>
      </w:pPr>
    </w:p>
    <w:tbl>
      <w:tblPr>
        <w:tblW w:w="501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651"/>
        <w:gridCol w:w="8892"/>
        <w:gridCol w:w="5053"/>
      </w:tblGrid>
      <w:tr w:rsidR="007730A8" w:rsidRPr="007730A8" w14:paraId="22D47BA6" w14:textId="403E9440" w:rsidTr="00F47C14">
        <w:trPr>
          <w:tblHeader/>
        </w:trPr>
        <w:tc>
          <w:tcPr>
            <w:tcW w:w="223" w:type="pct"/>
            <w:shd w:val="clear" w:color="auto" w:fill="auto"/>
          </w:tcPr>
          <w:p w14:paraId="3088C1A9" w14:textId="79BDEF2C" w:rsidR="00DB0B63" w:rsidRPr="007730A8" w:rsidRDefault="00DB0B63" w:rsidP="00271AF3">
            <w:pPr>
              <w:spacing w:after="0" w:line="240" w:lineRule="auto"/>
              <w:jc w:val="center"/>
              <w:rPr>
                <w:b/>
                <w:bCs/>
              </w:rPr>
            </w:pPr>
            <w:r w:rsidRPr="007730A8">
              <w:rPr>
                <w:b/>
                <w:bCs/>
              </w:rPr>
              <w:t>Stt</w:t>
            </w:r>
          </w:p>
        </w:tc>
        <w:tc>
          <w:tcPr>
            <w:tcW w:w="3046" w:type="pct"/>
            <w:shd w:val="clear" w:color="auto" w:fill="auto"/>
          </w:tcPr>
          <w:p w14:paraId="097A3748" w14:textId="128E6A2E" w:rsidR="00DB0B63" w:rsidRPr="007730A8" w:rsidRDefault="009A2F6E" w:rsidP="006623F7">
            <w:pPr>
              <w:spacing w:after="0" w:line="240" w:lineRule="auto"/>
              <w:jc w:val="center"/>
              <w:rPr>
                <w:b/>
                <w:bCs/>
              </w:rPr>
            </w:pPr>
            <w:r w:rsidRPr="007730A8">
              <w:rPr>
                <w:b/>
                <w:bCs/>
              </w:rPr>
              <w:t>Nội dung thẩm định</w:t>
            </w:r>
          </w:p>
        </w:tc>
        <w:tc>
          <w:tcPr>
            <w:tcW w:w="1731" w:type="pct"/>
            <w:shd w:val="clear" w:color="auto" w:fill="auto"/>
          </w:tcPr>
          <w:p w14:paraId="30A77230" w14:textId="77777777" w:rsidR="00DB0B63" w:rsidRPr="007730A8" w:rsidRDefault="00DB0B63" w:rsidP="006623F7">
            <w:pPr>
              <w:spacing w:after="0" w:line="240" w:lineRule="auto"/>
              <w:jc w:val="center"/>
              <w:rPr>
                <w:b/>
                <w:bCs/>
              </w:rPr>
            </w:pPr>
            <w:r w:rsidRPr="007730A8">
              <w:rPr>
                <w:b/>
                <w:bCs/>
              </w:rPr>
              <w:t>Tiếp thu/giải trình</w:t>
            </w:r>
          </w:p>
        </w:tc>
      </w:tr>
      <w:tr w:rsidR="007730A8" w:rsidRPr="007730A8" w14:paraId="0BF1CC55" w14:textId="77777777" w:rsidTr="00E92FA4">
        <w:tc>
          <w:tcPr>
            <w:tcW w:w="223" w:type="pct"/>
            <w:shd w:val="clear" w:color="auto" w:fill="auto"/>
          </w:tcPr>
          <w:p w14:paraId="480DCF2F" w14:textId="2C186130" w:rsidR="00E92FA4" w:rsidRPr="007730A8" w:rsidRDefault="00E92FA4" w:rsidP="00271AF3">
            <w:pPr>
              <w:spacing w:after="0" w:line="240" w:lineRule="auto"/>
              <w:jc w:val="center"/>
              <w:rPr>
                <w:b/>
                <w:i/>
              </w:rPr>
            </w:pPr>
            <w:r w:rsidRPr="007730A8">
              <w:rPr>
                <w:b/>
                <w:i/>
              </w:rPr>
              <w:t>I</w:t>
            </w:r>
          </w:p>
        </w:tc>
        <w:tc>
          <w:tcPr>
            <w:tcW w:w="4777" w:type="pct"/>
            <w:gridSpan w:val="2"/>
            <w:shd w:val="clear" w:color="auto" w:fill="auto"/>
          </w:tcPr>
          <w:p w14:paraId="19347178" w14:textId="646DC967" w:rsidR="00E92FA4" w:rsidRPr="007730A8" w:rsidRDefault="00E92FA4" w:rsidP="006623F7">
            <w:pPr>
              <w:spacing w:after="0" w:line="240" w:lineRule="auto"/>
              <w:rPr>
                <w:lang w:val="vi-VN"/>
              </w:rPr>
            </w:pPr>
            <w:r w:rsidRPr="007730A8">
              <w:rPr>
                <w:b/>
                <w:i/>
                <w:lang w:val="vi-VN"/>
              </w:rPr>
              <w:t xml:space="preserve"> Sự phù hợp với Nhiệm vụ lập quy hoạch đã được phê duyệt</w:t>
            </w:r>
          </w:p>
        </w:tc>
      </w:tr>
      <w:tr w:rsidR="007730A8" w:rsidRPr="007730A8" w14:paraId="4DCF38DF" w14:textId="77777777" w:rsidTr="00F47C14">
        <w:tc>
          <w:tcPr>
            <w:tcW w:w="223" w:type="pct"/>
            <w:shd w:val="clear" w:color="auto" w:fill="auto"/>
          </w:tcPr>
          <w:p w14:paraId="289D8060" w14:textId="4E39231A" w:rsidR="00E078AC" w:rsidRPr="007730A8" w:rsidRDefault="00E078AC" w:rsidP="00271AF3">
            <w:pPr>
              <w:spacing w:after="0" w:line="240" w:lineRule="auto"/>
              <w:jc w:val="center"/>
            </w:pPr>
            <w:r w:rsidRPr="007730A8">
              <w:t>1</w:t>
            </w:r>
          </w:p>
        </w:tc>
        <w:tc>
          <w:tcPr>
            <w:tcW w:w="3046" w:type="pct"/>
            <w:shd w:val="clear" w:color="auto" w:fill="auto"/>
          </w:tcPr>
          <w:p w14:paraId="03601AF2" w14:textId="77777777" w:rsidR="00E078AC" w:rsidRPr="007730A8" w:rsidRDefault="00E078AC" w:rsidP="00E078AC">
            <w:pPr>
              <w:widowControl w:val="0"/>
              <w:spacing w:after="0" w:line="240" w:lineRule="auto"/>
              <w:rPr>
                <w:lang w:val="pt-BR"/>
              </w:rPr>
            </w:pPr>
            <w:r w:rsidRPr="007730A8">
              <w:rPr>
                <w:bCs/>
                <w:iCs/>
                <w:lang w:val="vi-VN"/>
              </w:rPr>
              <w:t>Đề nghị</w:t>
            </w:r>
            <w:r w:rsidRPr="007730A8">
              <w:rPr>
                <w:lang w:val="pt-BR"/>
              </w:rPr>
              <w:t xml:space="preserve"> chuẩn xác lại diện tích tự nhiên của tỉnh và phạm vi vùng biển ven bờ theo quy định của pháp luật</w:t>
            </w:r>
          </w:p>
          <w:p w14:paraId="3D52A483" w14:textId="77777777" w:rsidR="00E078AC" w:rsidRPr="007730A8" w:rsidRDefault="00E078AC" w:rsidP="006623F7">
            <w:pPr>
              <w:widowControl w:val="0"/>
              <w:spacing w:after="0" w:line="240" w:lineRule="auto"/>
              <w:rPr>
                <w:b/>
                <w:i/>
                <w:lang w:val="vi-VN"/>
              </w:rPr>
            </w:pPr>
          </w:p>
        </w:tc>
        <w:tc>
          <w:tcPr>
            <w:tcW w:w="1731" w:type="pct"/>
            <w:shd w:val="clear" w:color="auto" w:fill="auto"/>
          </w:tcPr>
          <w:p w14:paraId="267E13ED" w14:textId="28AC70BC" w:rsidR="00E078AC" w:rsidRPr="007730A8" w:rsidRDefault="00E078AC" w:rsidP="007730A8">
            <w:pPr>
              <w:spacing w:after="0" w:line="240" w:lineRule="auto"/>
              <w:rPr>
                <w:lang w:val="vi-VN"/>
              </w:rPr>
            </w:pPr>
            <w:r w:rsidRPr="007730A8">
              <w:rPr>
                <w:lang w:val="vi-VN"/>
              </w:rPr>
              <w:t xml:space="preserve">Tiếp thu, bổ sung và thống nhất diện tích </w:t>
            </w:r>
            <w:r w:rsidRPr="007730A8">
              <w:rPr>
                <w:lang w:val="nl-NL"/>
              </w:rPr>
              <w:t xml:space="preserve">tự nhiên trên đất liền của tỉnh </w:t>
            </w:r>
            <w:r w:rsidR="00BC62FD" w:rsidRPr="007730A8">
              <w:rPr>
                <w:lang w:val="nl-NL"/>
              </w:rPr>
              <w:t xml:space="preserve">theo Quyết định số 387/QĐ-BTNMT ngày 02/3/2022 của Bộ Tài nguyên và </w:t>
            </w:r>
            <w:r w:rsidR="00A50665" w:rsidRPr="007730A8">
              <w:rPr>
                <w:lang w:val="nl-NL"/>
              </w:rPr>
              <w:t xml:space="preserve">Môi trường </w:t>
            </w:r>
            <w:r w:rsidRPr="007730A8">
              <w:rPr>
                <w:lang w:val="nl-NL"/>
              </w:rPr>
              <w:t>là 4.947,11 km</w:t>
            </w:r>
            <w:r w:rsidRPr="007730A8">
              <w:rPr>
                <w:vertAlign w:val="superscript"/>
                <w:lang w:val="nl-NL"/>
              </w:rPr>
              <w:t>2</w:t>
            </w:r>
            <w:r w:rsidR="0034537C" w:rsidRPr="007730A8">
              <w:rPr>
                <w:lang w:val="nl-NL"/>
              </w:rPr>
              <w:t xml:space="preserve"> và phạm vi vùng biển ven bờ theo quy định của pháp luật</w:t>
            </w:r>
            <w:r w:rsidR="007730A8">
              <w:rPr>
                <w:lang w:val="nl-NL"/>
              </w:rPr>
              <w:t>.</w:t>
            </w:r>
          </w:p>
        </w:tc>
      </w:tr>
      <w:tr w:rsidR="007730A8" w:rsidRPr="007730A8" w14:paraId="0F9A1A82" w14:textId="77777777" w:rsidTr="00F47C14">
        <w:tc>
          <w:tcPr>
            <w:tcW w:w="223" w:type="pct"/>
            <w:shd w:val="clear" w:color="auto" w:fill="auto"/>
          </w:tcPr>
          <w:p w14:paraId="113A490B" w14:textId="5DE26AB2" w:rsidR="00E078AC" w:rsidRPr="007730A8" w:rsidRDefault="00E078AC" w:rsidP="00271AF3">
            <w:pPr>
              <w:spacing w:after="0" w:line="240" w:lineRule="auto"/>
              <w:jc w:val="center"/>
            </w:pPr>
            <w:r w:rsidRPr="007730A8">
              <w:t>2</w:t>
            </w:r>
          </w:p>
        </w:tc>
        <w:tc>
          <w:tcPr>
            <w:tcW w:w="3046" w:type="pct"/>
            <w:shd w:val="clear" w:color="auto" w:fill="auto"/>
          </w:tcPr>
          <w:p w14:paraId="2EC5AB40" w14:textId="77777777" w:rsidR="00E078AC" w:rsidRPr="007730A8" w:rsidRDefault="00E078AC" w:rsidP="00E078AC">
            <w:pPr>
              <w:widowControl w:val="0"/>
              <w:spacing w:after="0" w:line="240" w:lineRule="auto"/>
              <w:rPr>
                <w:lang w:val="vi-VN"/>
              </w:rPr>
            </w:pPr>
            <w:r w:rsidRPr="007730A8">
              <w:rPr>
                <w:lang w:val="pt-BR"/>
              </w:rPr>
              <w:t>Đ</w:t>
            </w:r>
            <w:r w:rsidRPr="007730A8">
              <w:rPr>
                <w:lang w:val="vi-VN"/>
              </w:rPr>
              <w:t>ề nghị bổ sung và làm rõ thêm một số nội dung theo quy định tại Điều 27 Luật Quy hoạch và Điều 28 Nghị định 37/2019/NĐ-CP ngày 07/5/2019 của Chính phủ.</w:t>
            </w:r>
          </w:p>
          <w:p w14:paraId="0410E179" w14:textId="77777777" w:rsidR="00E078AC" w:rsidRPr="007730A8" w:rsidRDefault="00E078AC" w:rsidP="00E078AC">
            <w:pPr>
              <w:widowControl w:val="0"/>
              <w:spacing w:after="0" w:line="240" w:lineRule="auto"/>
              <w:rPr>
                <w:bCs/>
                <w:iCs/>
                <w:lang w:val="vi-VN"/>
              </w:rPr>
            </w:pPr>
          </w:p>
        </w:tc>
        <w:tc>
          <w:tcPr>
            <w:tcW w:w="1731" w:type="pct"/>
            <w:shd w:val="clear" w:color="auto" w:fill="auto"/>
          </w:tcPr>
          <w:p w14:paraId="16A69475" w14:textId="1EAE9204" w:rsidR="00E078AC" w:rsidRPr="007730A8" w:rsidRDefault="00E078AC" w:rsidP="00E078AC">
            <w:pPr>
              <w:spacing w:after="0" w:line="240" w:lineRule="auto"/>
              <w:rPr>
                <w:lang w:val="vi-VN"/>
              </w:rPr>
            </w:pPr>
            <w:r w:rsidRPr="007730A8">
              <w:rPr>
                <w:lang w:val="vi-VN"/>
              </w:rPr>
              <w:t xml:space="preserve">Tiếp thu và đã bổ sung chỉnh sửa các nội dung tại Phần II của Báo cáo tổng hợp đảm bảo theo quy định tại Điều 27 Luật Quy hoạch và Điều 28 Nghị định 37/2019/NĐ-CP ngày 07/5/2019 của Chính phủ. </w:t>
            </w:r>
          </w:p>
        </w:tc>
      </w:tr>
      <w:tr w:rsidR="007730A8" w:rsidRPr="007730A8" w14:paraId="7D91E7B1" w14:textId="77777777" w:rsidTr="00F47C14">
        <w:tc>
          <w:tcPr>
            <w:tcW w:w="223" w:type="pct"/>
            <w:shd w:val="clear" w:color="auto" w:fill="auto"/>
          </w:tcPr>
          <w:p w14:paraId="5D332955" w14:textId="1EC0C023" w:rsidR="00E078AC" w:rsidRPr="007730A8" w:rsidRDefault="00E078AC" w:rsidP="00271AF3">
            <w:pPr>
              <w:spacing w:after="0" w:line="240" w:lineRule="auto"/>
              <w:jc w:val="center"/>
            </w:pPr>
            <w:r w:rsidRPr="007730A8">
              <w:t>3</w:t>
            </w:r>
          </w:p>
        </w:tc>
        <w:tc>
          <w:tcPr>
            <w:tcW w:w="3046" w:type="pct"/>
            <w:shd w:val="clear" w:color="auto" w:fill="auto"/>
          </w:tcPr>
          <w:p w14:paraId="0EC58F5A" w14:textId="569E8F7B" w:rsidR="00E078AC" w:rsidRPr="007730A8" w:rsidRDefault="00E078AC" w:rsidP="00E078AC">
            <w:pPr>
              <w:widowControl w:val="0"/>
              <w:spacing w:after="0" w:line="240" w:lineRule="auto"/>
              <w:rPr>
                <w:lang w:val="pt-BR"/>
              </w:rPr>
            </w:pPr>
            <w:r w:rsidRPr="007730A8">
              <w:rPr>
                <w:lang w:val="vi-VN"/>
              </w:rPr>
              <w:t>Sự phù hợp của số lượng và yêu cầu về nội dung đề xuất được thực hiện so với nhiệm vụ lập quy hoạch được phê duyệt: tại Quyết định số 646/QĐ-TTg ngày 15/5/2020 của Thủ tướng Chính phủ phê duyệt Nhiệm vụ lập Quy hoạch tỉnh Thừa Thiên Huế thời kỳ 2021-2030, tầm nhìn đến năm 2050</w:t>
            </w:r>
          </w:p>
        </w:tc>
        <w:tc>
          <w:tcPr>
            <w:tcW w:w="1731" w:type="pct"/>
            <w:shd w:val="clear" w:color="auto" w:fill="auto"/>
          </w:tcPr>
          <w:p w14:paraId="4C1931A2" w14:textId="6FF19033" w:rsidR="00E078AC" w:rsidRPr="007730A8" w:rsidRDefault="00E078AC" w:rsidP="00E078AC">
            <w:pPr>
              <w:spacing w:after="0" w:line="240" w:lineRule="auto"/>
              <w:rPr>
                <w:lang w:val="vi-VN"/>
              </w:rPr>
            </w:pPr>
            <w:r w:rsidRPr="007730A8">
              <w:rPr>
                <w:lang w:val="vi-VN"/>
              </w:rPr>
              <w:t>Căn cứ theo nhu cầu thực tế và tính đặc thù của địa phương, tỉnh đã xây dựng 42 nội dung đề xuất theo ngành, lĩnh vực, lãnh thổ được thực hiện để đảm bảo đầy đủ các nội dung phù hợp với  nhiệm vụ lập quy hoạch được phê duyệt.</w:t>
            </w:r>
          </w:p>
        </w:tc>
      </w:tr>
      <w:tr w:rsidR="007730A8" w:rsidRPr="007730A8" w14:paraId="7CF0A676" w14:textId="77777777" w:rsidTr="00E92FA4">
        <w:tc>
          <w:tcPr>
            <w:tcW w:w="223" w:type="pct"/>
            <w:shd w:val="clear" w:color="auto" w:fill="auto"/>
          </w:tcPr>
          <w:p w14:paraId="56389425" w14:textId="0333F149" w:rsidR="00E92FA4" w:rsidRPr="007730A8" w:rsidRDefault="00E92FA4" w:rsidP="00E92FA4">
            <w:pPr>
              <w:spacing w:after="0" w:line="240" w:lineRule="auto"/>
              <w:jc w:val="center"/>
              <w:rPr>
                <w:b/>
                <w:i/>
              </w:rPr>
            </w:pPr>
            <w:r w:rsidRPr="007730A8">
              <w:rPr>
                <w:b/>
                <w:i/>
              </w:rPr>
              <w:t>II</w:t>
            </w:r>
          </w:p>
        </w:tc>
        <w:tc>
          <w:tcPr>
            <w:tcW w:w="4777" w:type="pct"/>
            <w:gridSpan w:val="2"/>
            <w:shd w:val="clear" w:color="auto" w:fill="auto"/>
          </w:tcPr>
          <w:p w14:paraId="1359F3F4" w14:textId="41662077" w:rsidR="00E92FA4" w:rsidRPr="007730A8" w:rsidRDefault="00E92FA4" w:rsidP="006623F7">
            <w:pPr>
              <w:spacing w:after="0" w:line="240" w:lineRule="auto"/>
              <w:rPr>
                <w:lang w:val="vi-VN"/>
              </w:rPr>
            </w:pPr>
            <w:r w:rsidRPr="007730A8">
              <w:rPr>
                <w:b/>
                <w:i/>
                <w:lang w:val="vi-VN"/>
              </w:rPr>
              <w:t>Thẩm định việc tuân thủ quy trình lập quy hoạch tỉnh quy định tại khoản 4 Điều 16, Điều 18, Điều 19 Luật Quy hoạch và nội dung Điều 32 Nghị định số 37/2019/NĐ-CP ngày 07 tháng 5 năm 2019 của Chính phủ</w:t>
            </w:r>
          </w:p>
        </w:tc>
      </w:tr>
      <w:tr w:rsidR="007730A8" w:rsidRPr="007730A8" w14:paraId="0C078830" w14:textId="77777777" w:rsidTr="00F47C14">
        <w:tc>
          <w:tcPr>
            <w:tcW w:w="223" w:type="pct"/>
            <w:shd w:val="clear" w:color="auto" w:fill="auto"/>
          </w:tcPr>
          <w:p w14:paraId="4A356E12" w14:textId="0A71FE19" w:rsidR="00E078AC" w:rsidRPr="007730A8" w:rsidRDefault="00E078AC" w:rsidP="00E92FA4">
            <w:pPr>
              <w:spacing w:after="0" w:line="240" w:lineRule="auto"/>
              <w:jc w:val="center"/>
            </w:pPr>
            <w:r w:rsidRPr="007730A8">
              <w:t>1</w:t>
            </w:r>
          </w:p>
        </w:tc>
        <w:tc>
          <w:tcPr>
            <w:tcW w:w="3046" w:type="pct"/>
            <w:shd w:val="clear" w:color="auto" w:fill="auto"/>
          </w:tcPr>
          <w:p w14:paraId="53DC255C" w14:textId="77777777" w:rsidR="00E078AC" w:rsidRPr="007730A8" w:rsidRDefault="00E078AC" w:rsidP="00E078AC">
            <w:pPr>
              <w:widowControl w:val="0"/>
              <w:spacing w:after="0" w:line="240" w:lineRule="auto"/>
              <w:rPr>
                <w:bCs/>
                <w:spacing w:val="-2"/>
                <w:lang w:val="vi-VN"/>
              </w:rPr>
            </w:pPr>
            <w:r w:rsidRPr="007730A8">
              <w:rPr>
                <w:bCs/>
                <w:spacing w:val="-2"/>
                <w:lang w:val="vi-VN"/>
              </w:rPr>
              <w:t>Đề nghị</w:t>
            </w:r>
            <w:r w:rsidRPr="007730A8">
              <w:rPr>
                <w:spacing w:val="-2"/>
                <w:lang w:val="vi-VN"/>
              </w:rPr>
              <w:t xml:space="preserve"> </w:t>
            </w:r>
            <w:r w:rsidRPr="007730A8">
              <w:rPr>
                <w:bCs/>
                <w:iCs/>
                <w:spacing w:val="-2"/>
                <w:lang w:val="vi-VN"/>
              </w:rPr>
              <w:t xml:space="preserve">bổ </w:t>
            </w:r>
            <w:r w:rsidRPr="007730A8">
              <w:rPr>
                <w:bCs/>
                <w:spacing w:val="-2"/>
                <w:lang w:val="vi-VN"/>
              </w:rPr>
              <w:t>sung một số nội dung trong quy trình lập quy hoạch tỉnh theo quy định của Luật Quy hoạch, gồm: (i) Việc triển khai, phối hợp giữa các cơ quan liên quan trong việc đề xuất nội dung đưa vào quy hoạch; (ii) Việc xem xét, xử lý các vấn đề liên ngành, liên huyện; (iii) Việc tổ chức lập báo cáo đánh giá môi trường chiến lược đồng thời với quá trình lập Quy hoạch tỉnh Thừa Thiên Huế thời kỳ 2021 - 2030, tầm nhìn đến năm 2050.</w:t>
            </w:r>
          </w:p>
          <w:p w14:paraId="7ECC8260" w14:textId="77777777" w:rsidR="00E078AC" w:rsidRPr="007730A8" w:rsidRDefault="00E078AC" w:rsidP="006623F7">
            <w:pPr>
              <w:widowControl w:val="0"/>
              <w:spacing w:after="0" w:line="240" w:lineRule="auto"/>
              <w:rPr>
                <w:b/>
                <w:i/>
                <w:lang w:val="vi-VN"/>
              </w:rPr>
            </w:pPr>
          </w:p>
        </w:tc>
        <w:tc>
          <w:tcPr>
            <w:tcW w:w="1731" w:type="pct"/>
            <w:shd w:val="clear" w:color="auto" w:fill="auto"/>
          </w:tcPr>
          <w:p w14:paraId="375DCC5C" w14:textId="77777777" w:rsidR="00E078AC" w:rsidRPr="007730A8" w:rsidRDefault="00E078AC" w:rsidP="00E078AC">
            <w:pPr>
              <w:spacing w:after="0" w:line="240" w:lineRule="auto"/>
              <w:rPr>
                <w:lang w:val="vi-VN"/>
              </w:rPr>
            </w:pPr>
            <w:r w:rsidRPr="007730A8">
              <w:rPr>
                <w:lang w:val="vi-VN"/>
              </w:rPr>
              <w:t xml:space="preserve">Tiếp thu, bổ sung và làm rõ tại mục IV (Đánh giá kết quả thực hiện quy trình lập quy hoạch) Phần I (Mở đầu) của Báo cáo tổng hợp, cụ thể: </w:t>
            </w:r>
          </w:p>
          <w:p w14:paraId="06B294EA" w14:textId="2475BE10" w:rsidR="00E078AC" w:rsidRPr="007730A8" w:rsidRDefault="00E078AC" w:rsidP="00E078AC">
            <w:pPr>
              <w:spacing w:after="0" w:line="240" w:lineRule="auto"/>
              <w:rPr>
                <w:lang w:val="vi-VN"/>
              </w:rPr>
            </w:pPr>
            <w:r w:rsidRPr="007730A8">
              <w:rPr>
                <w:lang w:val="vi-VN"/>
              </w:rPr>
              <w:t xml:space="preserve">Quy trình lập Quy hoạch tỉnh đảm bảo tích hợp theo chiều dọc, từ trên xuống - từ dưới lên với quy hoạch tổng thể quốc gia, các quy hoạch ngành quốc gia; theo chiều ngang với quy hoạch vùng Bắc Trung Bộ và duyên hải Trung bộ và các tỉnh trong vùng nhằm đảm bảo tính đồng bộ, xuyên suốt, thống nhất trong các định hướng phát triển và </w:t>
            </w:r>
            <w:r w:rsidRPr="007730A8">
              <w:rPr>
                <w:lang w:val="vi-VN"/>
              </w:rPr>
              <w:lastRenderedPageBreak/>
              <w:t>huy động, khai thác hiệu quả tối đa các nguồn lực cho đầu tư phát triển. Đồng thời tổ chức triển khai lập 42 nội dung đề xuất, tích hợp vào Quy hoạch tỉnh. Các nội dung đề xuất thuộc ngành, lĩnh vực, lãnh thổ phụ trách đưa vào Quy hoạch tỉnh đã được rà soát, lấy ý kiến của các Sở, ban ngành, địa phương trên địa bàn tỉnh Thừa Thiên Huế được Cơ quan lập quy hoạch tổng hợp, hoàn thiện, đưa vào Báo cáo thuyết minh Quy hoạch tỉnh Thừa Thiên Huế thời kỳ 2021 - 2030, tầm nhìn đến năm 2050 theo hướng cân đối tổng thể, hài hòa, hiệu quả, bền vững, giải quyết triệt để các mâu thuẫn, chồng chéo, đảm bảo yêu cầu tích hợp quy hoạch theo quy định tại Khoản 10 Điều 3 Luật Quy hoạch. Việc tổ chức lập báo cáo kết quả đánh giá môi trường chiến lược đồng thời với quá trình lập Quy hoạch tỉnh Thừa Thiên Huế thời kỳ 2021 - 2030, tầm nhìn đến năm 2050.</w:t>
            </w:r>
          </w:p>
        </w:tc>
      </w:tr>
      <w:tr w:rsidR="007730A8" w:rsidRPr="007730A8" w14:paraId="264610FA" w14:textId="77777777" w:rsidTr="00E92FA4">
        <w:tc>
          <w:tcPr>
            <w:tcW w:w="223" w:type="pct"/>
            <w:shd w:val="clear" w:color="auto" w:fill="auto"/>
          </w:tcPr>
          <w:p w14:paraId="25055238" w14:textId="699D4ACE" w:rsidR="00E92FA4" w:rsidRPr="007730A8" w:rsidRDefault="00E92FA4" w:rsidP="006623F7">
            <w:pPr>
              <w:spacing w:after="0" w:line="240" w:lineRule="auto"/>
              <w:rPr>
                <w:b/>
                <w:i/>
              </w:rPr>
            </w:pPr>
            <w:r w:rsidRPr="007730A8">
              <w:rPr>
                <w:b/>
                <w:i/>
              </w:rPr>
              <w:lastRenderedPageBreak/>
              <w:t>III</w:t>
            </w:r>
          </w:p>
        </w:tc>
        <w:tc>
          <w:tcPr>
            <w:tcW w:w="4777" w:type="pct"/>
            <w:gridSpan w:val="2"/>
            <w:shd w:val="clear" w:color="auto" w:fill="auto"/>
          </w:tcPr>
          <w:p w14:paraId="3FF14738" w14:textId="1BBCAB84" w:rsidR="00E92FA4" w:rsidRPr="007730A8" w:rsidRDefault="00E92FA4" w:rsidP="006623F7">
            <w:pPr>
              <w:spacing w:after="0" w:line="240" w:lineRule="auto"/>
              <w:rPr>
                <w:lang w:val="vi-VN"/>
              </w:rPr>
            </w:pPr>
            <w:r w:rsidRPr="007730A8">
              <w:rPr>
                <w:b/>
                <w:i/>
                <w:lang w:val="vi-VN"/>
              </w:rPr>
              <w:t>Việc tích hợp các nội dung quy hoạch do các cơ quan, tổ chức được phân công thực hiện</w:t>
            </w:r>
          </w:p>
        </w:tc>
      </w:tr>
      <w:tr w:rsidR="007730A8" w:rsidRPr="007730A8" w14:paraId="0C088EB3" w14:textId="77777777" w:rsidTr="00F47C14">
        <w:tc>
          <w:tcPr>
            <w:tcW w:w="223" w:type="pct"/>
            <w:shd w:val="clear" w:color="auto" w:fill="auto"/>
          </w:tcPr>
          <w:p w14:paraId="44AFD7E1" w14:textId="3EC0B224" w:rsidR="00E078AC" w:rsidRPr="007730A8" w:rsidRDefault="00E078AC" w:rsidP="00E92FA4">
            <w:pPr>
              <w:spacing w:after="0" w:line="240" w:lineRule="auto"/>
              <w:jc w:val="center"/>
            </w:pPr>
            <w:r w:rsidRPr="007730A8">
              <w:t>1</w:t>
            </w:r>
          </w:p>
        </w:tc>
        <w:tc>
          <w:tcPr>
            <w:tcW w:w="3046" w:type="pct"/>
            <w:shd w:val="clear" w:color="auto" w:fill="auto"/>
          </w:tcPr>
          <w:p w14:paraId="117E3FF0" w14:textId="77777777" w:rsidR="00E078AC" w:rsidRPr="007730A8" w:rsidRDefault="00E078AC" w:rsidP="00E078AC">
            <w:pPr>
              <w:widowControl w:val="0"/>
              <w:spacing w:after="0" w:line="240" w:lineRule="auto"/>
              <w:rPr>
                <w:lang w:val="vi-VN"/>
              </w:rPr>
            </w:pPr>
            <w:r w:rsidRPr="007730A8">
              <w:rPr>
                <w:lang w:val="vi-VN"/>
              </w:rPr>
              <w:t>Đề nghị cơ quan lập quy hoạch tỉnh: (i) Rà soát nội dung nghiên cứu để tích hợp vào quy hoạch tỉnh đảm bảo tính thống nhất; chịu trách nhiệm về tính chính xác của các số liệu, dữ liệu được sử dụng trong báo cáo quy hoạch; (ii) Đề nghị rà soát, cập nhật các nội dung các quy hoạch cấp quốc gia thời kỳ 2021-2030 đã được cấp có thẩm quyền quyết định hoặc phê duyệt, đang được hoàn thiện để hoàn thiện phương án phát triển trong quy hoạch tỉnh, đảm bảo tính đồng bộ và thống nhất giữa các loại quy hoạch theo Nghị quyết số 61/2022/QH15 ngày 16/6/2022 của Quốc hội.</w:t>
            </w:r>
          </w:p>
          <w:p w14:paraId="28F9BD4A" w14:textId="77777777" w:rsidR="00E078AC" w:rsidRPr="007730A8" w:rsidRDefault="00E078AC" w:rsidP="006623F7">
            <w:pPr>
              <w:widowControl w:val="0"/>
              <w:spacing w:after="0" w:line="240" w:lineRule="auto"/>
              <w:rPr>
                <w:b/>
                <w:i/>
                <w:lang w:val="vi-VN"/>
              </w:rPr>
            </w:pPr>
          </w:p>
        </w:tc>
        <w:tc>
          <w:tcPr>
            <w:tcW w:w="1731" w:type="pct"/>
            <w:shd w:val="clear" w:color="auto" w:fill="auto"/>
          </w:tcPr>
          <w:p w14:paraId="0FDF7E9A" w14:textId="35F5DFAC" w:rsidR="00E078AC" w:rsidRPr="007730A8" w:rsidRDefault="00E078AC" w:rsidP="006623F7">
            <w:pPr>
              <w:spacing w:after="0" w:line="240" w:lineRule="auto"/>
              <w:rPr>
                <w:lang w:val="vi-VN"/>
              </w:rPr>
            </w:pPr>
            <w:r w:rsidRPr="007730A8">
              <w:rPr>
                <w:lang w:val="vi-VN"/>
              </w:rPr>
              <w:t>Các nội dung đề xuất tích hợp vào quy hoạch tỉnh đảm bảo tính thống nhất; chịu trách nhiệm về tính chính xác của các số liệu, dữ liệu được sử dụng trong báo cáo quy hoạch và đã rà soát, cập nhật các nội dung các quy hoạch cấp quốc gia thời kỳ 2021-2030 đã được phê duyệt, đang được hoàn thiện để hoàn thiện phương án phát triển trong quy hoạch tỉnh, đảm bảo tính đồng bộ và thống nhất giữa các loại quy hoạch theo Nghị quyết số 61/2022/QH15 ngày 16/6/2022 của Quốc hội.</w:t>
            </w:r>
          </w:p>
        </w:tc>
      </w:tr>
      <w:tr w:rsidR="007730A8" w:rsidRPr="007730A8" w14:paraId="63EB3571" w14:textId="77777777" w:rsidTr="00E92FA4">
        <w:tc>
          <w:tcPr>
            <w:tcW w:w="223" w:type="pct"/>
            <w:shd w:val="clear" w:color="auto" w:fill="auto"/>
          </w:tcPr>
          <w:p w14:paraId="6906144B" w14:textId="6EECB0D5" w:rsidR="00E92FA4" w:rsidRPr="007730A8" w:rsidRDefault="00E92FA4" w:rsidP="006623F7">
            <w:pPr>
              <w:spacing w:after="0" w:line="240" w:lineRule="auto"/>
              <w:rPr>
                <w:b/>
                <w:i/>
              </w:rPr>
            </w:pPr>
            <w:r w:rsidRPr="007730A8">
              <w:rPr>
                <w:b/>
                <w:i/>
              </w:rPr>
              <w:t>IV</w:t>
            </w:r>
          </w:p>
        </w:tc>
        <w:tc>
          <w:tcPr>
            <w:tcW w:w="4777" w:type="pct"/>
            <w:gridSpan w:val="2"/>
            <w:shd w:val="clear" w:color="auto" w:fill="auto"/>
          </w:tcPr>
          <w:p w14:paraId="6975B69B" w14:textId="4163BA85" w:rsidR="00E92FA4" w:rsidRPr="007730A8" w:rsidRDefault="00E92FA4" w:rsidP="006623F7">
            <w:pPr>
              <w:spacing w:after="0" w:line="240" w:lineRule="auto"/>
              <w:rPr>
                <w:lang w:val="pt-BR"/>
              </w:rPr>
            </w:pPr>
            <w:r w:rsidRPr="007730A8">
              <w:rPr>
                <w:b/>
                <w:i/>
                <w:lang w:val="vi-VN"/>
              </w:rPr>
              <w:t>Sự phù hợp của quy hoạch tỉnh với quy định tại Mục 2 Chương II Luật Quy hoạch</w:t>
            </w:r>
          </w:p>
        </w:tc>
      </w:tr>
      <w:tr w:rsidR="007730A8" w:rsidRPr="007730A8" w14:paraId="16DFC222" w14:textId="77777777" w:rsidTr="00F47C14">
        <w:tc>
          <w:tcPr>
            <w:tcW w:w="223" w:type="pct"/>
            <w:shd w:val="clear" w:color="auto" w:fill="auto"/>
          </w:tcPr>
          <w:p w14:paraId="4E81AAAE" w14:textId="69F93E78" w:rsidR="00E078AC" w:rsidRPr="007730A8" w:rsidRDefault="00E078AC" w:rsidP="00E92FA4">
            <w:pPr>
              <w:spacing w:after="0" w:line="240" w:lineRule="auto"/>
              <w:jc w:val="center"/>
              <w:rPr>
                <w:i/>
              </w:rPr>
            </w:pPr>
            <w:r w:rsidRPr="007730A8">
              <w:rPr>
                <w:i/>
              </w:rPr>
              <w:t>1</w:t>
            </w:r>
          </w:p>
        </w:tc>
        <w:tc>
          <w:tcPr>
            <w:tcW w:w="3046" w:type="pct"/>
            <w:shd w:val="clear" w:color="auto" w:fill="auto"/>
          </w:tcPr>
          <w:p w14:paraId="5F7DB112" w14:textId="48A35BDD" w:rsidR="00E078AC" w:rsidRPr="007730A8" w:rsidRDefault="00E078AC" w:rsidP="00E078AC">
            <w:pPr>
              <w:widowControl w:val="0"/>
              <w:spacing w:after="0" w:line="240" w:lineRule="auto"/>
              <w:rPr>
                <w:i/>
                <w:lang w:val="vi-VN"/>
              </w:rPr>
            </w:pPr>
            <w:r w:rsidRPr="007730A8">
              <w:rPr>
                <w:i/>
                <w:lang w:val="vi-VN"/>
              </w:rPr>
              <w:t>Về căn cứ lập quy hoạch, kết cấu và nội dung báo cáo</w:t>
            </w:r>
          </w:p>
        </w:tc>
        <w:tc>
          <w:tcPr>
            <w:tcW w:w="1731" w:type="pct"/>
            <w:shd w:val="clear" w:color="auto" w:fill="auto"/>
          </w:tcPr>
          <w:p w14:paraId="73FEF3E6" w14:textId="29869AE8" w:rsidR="00E078AC" w:rsidRPr="007730A8" w:rsidRDefault="00E078AC" w:rsidP="00E078AC">
            <w:pPr>
              <w:spacing w:after="0" w:line="240" w:lineRule="auto"/>
              <w:rPr>
                <w:lang w:val="vi-VN"/>
              </w:rPr>
            </w:pPr>
          </w:p>
        </w:tc>
      </w:tr>
      <w:tr w:rsidR="007730A8" w:rsidRPr="007730A8" w14:paraId="718D7C3B" w14:textId="77777777" w:rsidTr="00F47C14">
        <w:tc>
          <w:tcPr>
            <w:tcW w:w="223" w:type="pct"/>
            <w:shd w:val="clear" w:color="auto" w:fill="auto"/>
          </w:tcPr>
          <w:p w14:paraId="6F1A4FE3" w14:textId="69C8E02D" w:rsidR="00E078AC" w:rsidRPr="007730A8" w:rsidRDefault="00E078AC" w:rsidP="00E92FA4">
            <w:pPr>
              <w:spacing w:after="0" w:line="240" w:lineRule="auto"/>
              <w:jc w:val="center"/>
            </w:pPr>
            <w:r w:rsidRPr="007730A8">
              <w:lastRenderedPageBreak/>
              <w:t>1.1</w:t>
            </w:r>
          </w:p>
        </w:tc>
        <w:tc>
          <w:tcPr>
            <w:tcW w:w="3046" w:type="pct"/>
            <w:shd w:val="clear" w:color="auto" w:fill="auto"/>
          </w:tcPr>
          <w:p w14:paraId="5F77B3FE" w14:textId="371B357F" w:rsidR="00E078AC" w:rsidRPr="007730A8" w:rsidRDefault="00882C2A" w:rsidP="00882C2A">
            <w:pPr>
              <w:widowControl w:val="0"/>
              <w:spacing w:after="0" w:line="240" w:lineRule="auto"/>
              <w:rPr>
                <w:lang w:val="vi-VN"/>
              </w:rPr>
            </w:pPr>
            <w:bookmarkStart w:id="2" w:name="_Hlk90554456"/>
            <w:r w:rsidRPr="007730A8">
              <w:t xml:space="preserve">Về căn cứ lập quy hoạch: </w:t>
            </w:r>
            <w:r w:rsidR="00E078AC" w:rsidRPr="007730A8">
              <w:rPr>
                <w:lang w:val="vi-VN"/>
              </w:rPr>
              <w:t>Đề nghị rà soát, bổ sung thêm một số Nghị quyết của Trung ương, Bộ Chính trị, văn bản quy phạm pháp luật, Nghị quyết của Quốc hội, Quyết định của Thủ tướng Chính phủ có liên quan theo ý kiến thẩm định của các thành viên Hội đồng thẩm định; đồng thời rà soát để lược bỏ các văn bản bị trùng lặp hoặc đã hết hiệu lực.</w:t>
            </w:r>
            <w:bookmarkEnd w:id="2"/>
          </w:p>
        </w:tc>
        <w:tc>
          <w:tcPr>
            <w:tcW w:w="1731" w:type="pct"/>
            <w:shd w:val="clear" w:color="auto" w:fill="auto"/>
          </w:tcPr>
          <w:p w14:paraId="4198C247" w14:textId="7C97878D" w:rsidR="00882C2A" w:rsidRPr="007730A8" w:rsidRDefault="00882C2A" w:rsidP="00882C2A">
            <w:pPr>
              <w:spacing w:after="0" w:line="240" w:lineRule="auto"/>
              <w:rPr>
                <w:lang w:val="vi-VN"/>
              </w:rPr>
            </w:pPr>
            <w:r w:rsidRPr="007730A8">
              <w:rPr>
                <w:lang w:val="vi-VN"/>
              </w:rPr>
              <w:t>Tiếp thu, bổ sung tại mục II, Phần I (Mở đầu) của Báo cáo Tổng hợp.</w:t>
            </w:r>
          </w:p>
          <w:p w14:paraId="0E411348" w14:textId="77777777" w:rsidR="00E078AC" w:rsidRPr="007730A8" w:rsidRDefault="00E078AC" w:rsidP="00E078AC">
            <w:pPr>
              <w:spacing w:after="0" w:line="240" w:lineRule="auto"/>
              <w:rPr>
                <w:lang w:val="vi-VN"/>
              </w:rPr>
            </w:pPr>
          </w:p>
        </w:tc>
      </w:tr>
      <w:tr w:rsidR="007730A8" w:rsidRPr="007730A8" w14:paraId="05A3C2BC" w14:textId="77777777" w:rsidTr="00F47C14">
        <w:tc>
          <w:tcPr>
            <w:tcW w:w="223" w:type="pct"/>
            <w:shd w:val="clear" w:color="auto" w:fill="auto"/>
          </w:tcPr>
          <w:p w14:paraId="0C3A3D6F" w14:textId="2C3DDF8E" w:rsidR="00E078AC" w:rsidRPr="007730A8" w:rsidRDefault="00882C2A" w:rsidP="00E92FA4">
            <w:pPr>
              <w:spacing w:after="0" w:line="240" w:lineRule="auto"/>
              <w:jc w:val="center"/>
            </w:pPr>
            <w:r w:rsidRPr="007730A8">
              <w:t>1.2</w:t>
            </w:r>
          </w:p>
        </w:tc>
        <w:tc>
          <w:tcPr>
            <w:tcW w:w="3046" w:type="pct"/>
            <w:shd w:val="clear" w:color="auto" w:fill="auto"/>
          </w:tcPr>
          <w:p w14:paraId="120E6A1A" w14:textId="2C8EC03D" w:rsidR="00D145BB" w:rsidRPr="007730A8" w:rsidRDefault="00E078AC" w:rsidP="00E078AC">
            <w:pPr>
              <w:widowControl w:val="0"/>
              <w:spacing w:after="0" w:line="240" w:lineRule="auto"/>
              <w:rPr>
                <w:lang w:val="vi-VN"/>
              </w:rPr>
            </w:pPr>
            <w:r w:rsidRPr="007730A8">
              <w:rPr>
                <w:lang w:val="vi-VN"/>
              </w:rPr>
              <w:t xml:space="preserve">Về kết cấu và nội dung báo cáo: đề nghị rà soát, điều chỉnh kết cấu báo cáo quy hoạch tỉnh trên cơ sở bám sát nội dung quy định tại Điều 27 của Luật Quy hoạch và Điều 28 của Nghị định số 37/2019/NĐ-CP ngày 07/5/2019 của Chính phủ; chính xác lại tên các mục, tiểu mục theo quy định của pháp luật về quy hoạch; </w:t>
            </w:r>
          </w:p>
          <w:p w14:paraId="7B71A246" w14:textId="7B58C326" w:rsidR="00D145BB" w:rsidRPr="007730A8" w:rsidRDefault="00D145BB" w:rsidP="00E078AC">
            <w:pPr>
              <w:widowControl w:val="0"/>
              <w:spacing w:after="0" w:line="240" w:lineRule="auto"/>
              <w:rPr>
                <w:lang w:val="vi-VN"/>
              </w:rPr>
            </w:pPr>
          </w:p>
          <w:p w14:paraId="174388B6" w14:textId="69AF7A27" w:rsidR="00D145BB" w:rsidRPr="007730A8" w:rsidRDefault="00D145BB" w:rsidP="00E078AC">
            <w:pPr>
              <w:widowControl w:val="0"/>
              <w:spacing w:after="0" w:line="240" w:lineRule="auto"/>
              <w:rPr>
                <w:lang w:val="vi-VN"/>
              </w:rPr>
            </w:pPr>
          </w:p>
          <w:p w14:paraId="0BEE1B17" w14:textId="77777777" w:rsidR="00D145BB" w:rsidRPr="007730A8" w:rsidRDefault="00D145BB" w:rsidP="00E078AC">
            <w:pPr>
              <w:widowControl w:val="0"/>
              <w:spacing w:after="0" w:line="240" w:lineRule="auto"/>
              <w:rPr>
                <w:lang w:val="vi-VN"/>
              </w:rPr>
            </w:pPr>
          </w:p>
          <w:p w14:paraId="204CF46D" w14:textId="4E0A5DF8" w:rsidR="00D145BB" w:rsidRPr="007730A8" w:rsidRDefault="007730A8" w:rsidP="00E078AC">
            <w:pPr>
              <w:widowControl w:val="0"/>
              <w:spacing w:after="0" w:line="240" w:lineRule="auto"/>
              <w:rPr>
                <w:lang w:val="vi-VN"/>
              </w:rPr>
            </w:pPr>
            <w:r>
              <w:t xml:space="preserve">- </w:t>
            </w:r>
            <w:r w:rsidR="00D145BB" w:rsidRPr="007730A8">
              <w:t>Đ</w:t>
            </w:r>
            <w:r w:rsidR="00E078AC" w:rsidRPr="007730A8">
              <w:rPr>
                <w:lang w:val="vi-VN"/>
              </w:rPr>
              <w:t xml:space="preserve">ồng thời bổ sung một số nội dung: </w:t>
            </w:r>
          </w:p>
          <w:p w14:paraId="21FC2E28" w14:textId="77777777" w:rsidR="00D145BB" w:rsidRPr="007730A8" w:rsidRDefault="00E078AC" w:rsidP="00E078AC">
            <w:pPr>
              <w:widowControl w:val="0"/>
              <w:spacing w:after="0" w:line="240" w:lineRule="auto"/>
              <w:rPr>
                <w:lang w:val="vi-VN"/>
              </w:rPr>
            </w:pPr>
            <w:r w:rsidRPr="007730A8">
              <w:rPr>
                <w:lang w:val="vi-VN"/>
              </w:rPr>
              <w:t xml:space="preserve">(i) Đánh giá về thực trạng lao động, việc làm; </w:t>
            </w:r>
          </w:p>
          <w:p w14:paraId="4D71BEE5" w14:textId="77777777" w:rsidR="00D145BB" w:rsidRPr="007730A8" w:rsidRDefault="00E078AC" w:rsidP="00E078AC">
            <w:pPr>
              <w:widowControl w:val="0"/>
              <w:spacing w:after="0" w:line="240" w:lineRule="auto"/>
              <w:rPr>
                <w:lang w:val="vi-VN"/>
              </w:rPr>
            </w:pPr>
            <w:r w:rsidRPr="007730A8">
              <w:rPr>
                <w:lang w:val="vi-VN"/>
              </w:rPr>
              <w:t xml:space="preserve">(ii) Đánh giá về khả năng huy động nguồn lực để thực hiện quy hoạch; </w:t>
            </w:r>
          </w:p>
          <w:p w14:paraId="03E43B56" w14:textId="2E1096B1" w:rsidR="00E078AC" w:rsidRPr="007730A8" w:rsidRDefault="00E078AC" w:rsidP="00E078AC">
            <w:pPr>
              <w:widowControl w:val="0"/>
              <w:spacing w:after="0" w:line="240" w:lineRule="auto"/>
              <w:rPr>
                <w:lang w:val="vi-VN"/>
              </w:rPr>
            </w:pPr>
            <w:r w:rsidRPr="007730A8">
              <w:rPr>
                <w:lang w:val="vi-VN"/>
              </w:rPr>
              <w:t>(iii) Đánh giá về thực trạng phát triển và sự phù hợp về phân bố phát triển không gian của các khu chức năng theo quy định tại Điều 28 Nghị định số 37/2019/NĐ-CP ngày 07/5/2019 của Chính phủ.</w:t>
            </w:r>
          </w:p>
          <w:p w14:paraId="3153920F" w14:textId="77777777" w:rsidR="00E078AC" w:rsidRPr="007730A8" w:rsidRDefault="00E078AC" w:rsidP="00E078AC">
            <w:pPr>
              <w:widowControl w:val="0"/>
              <w:spacing w:after="0" w:line="240" w:lineRule="auto"/>
              <w:rPr>
                <w:lang w:val="vi-VN"/>
              </w:rPr>
            </w:pPr>
          </w:p>
        </w:tc>
        <w:tc>
          <w:tcPr>
            <w:tcW w:w="1731" w:type="pct"/>
            <w:shd w:val="clear" w:color="auto" w:fill="auto"/>
          </w:tcPr>
          <w:p w14:paraId="2B6FC44E" w14:textId="3757B2FC" w:rsidR="00D167D5" w:rsidRPr="007730A8" w:rsidRDefault="00D167D5" w:rsidP="00D167D5">
            <w:pPr>
              <w:spacing w:after="0" w:line="240" w:lineRule="auto"/>
            </w:pPr>
            <w:r w:rsidRPr="007730A8">
              <w:t>- Về kết cấu</w:t>
            </w:r>
            <w:r w:rsidR="00D145BB" w:rsidRPr="007730A8">
              <w:t xml:space="preserve"> Báo cáo quy hoạch tỉnh</w:t>
            </w:r>
            <w:r w:rsidRPr="007730A8">
              <w:t xml:space="preserve">: Tiếp thu, </w:t>
            </w:r>
            <w:r w:rsidR="00D145BB" w:rsidRPr="007730A8">
              <w:t xml:space="preserve">rà soát và </w:t>
            </w:r>
            <w:r w:rsidRPr="007730A8">
              <w:t>điều chỉnh</w:t>
            </w:r>
            <w:r w:rsidR="00D145BB" w:rsidRPr="007730A8">
              <w:t xml:space="preserve"> theo ý kiến góp ý trên cơ sở bám sát nội dung quy định tại Điều 27 của Luật Quy hoạch và Điều 28 của Nghị định số 37/2019/NĐ-CP ngày 07/5/2019 của Chính phủ; chính xác lại tên các mục, tiểu mục theo quy định của pháp luật về quy hoạch.</w:t>
            </w:r>
          </w:p>
          <w:p w14:paraId="79CAADFD" w14:textId="5E172BEA" w:rsidR="00D167D5" w:rsidRPr="007730A8" w:rsidRDefault="00D167D5" w:rsidP="00D167D5">
            <w:pPr>
              <w:spacing w:after="0" w:line="240" w:lineRule="auto"/>
            </w:pPr>
            <w:r w:rsidRPr="007730A8">
              <w:t>- Về nội dung: Tiếp thu</w:t>
            </w:r>
            <w:r w:rsidR="00D145BB" w:rsidRPr="007730A8">
              <w:t xml:space="preserve">, </w:t>
            </w:r>
            <w:r w:rsidRPr="007730A8">
              <w:t>bổ sung tại Chương 2 của Báo cáo tổng hợp, cụ thể:</w:t>
            </w:r>
          </w:p>
          <w:p w14:paraId="6F81B1F4" w14:textId="77777777" w:rsidR="00D167D5" w:rsidRPr="007730A8" w:rsidRDefault="00D167D5" w:rsidP="00D167D5">
            <w:pPr>
              <w:spacing w:after="0" w:line="240" w:lineRule="auto"/>
            </w:pPr>
            <w:r w:rsidRPr="007730A8">
              <w:rPr>
                <w:lang w:val="vi-VN"/>
              </w:rPr>
              <w:t>(i) Đánh giá về thực trạng lao động, việc làm: tại tiểu mục 1.3.1 thuộc 1.3 (Thực trạng phát triển các ngành thuộc lĩnh vực văn hoá xã hội, quốc phòng và an ninh), mục I</w:t>
            </w:r>
            <w:r w:rsidRPr="007730A8">
              <w:t>.</w:t>
            </w:r>
          </w:p>
          <w:p w14:paraId="5D94BEF9" w14:textId="77777777" w:rsidR="00D167D5" w:rsidRPr="007730A8" w:rsidRDefault="00D167D5" w:rsidP="00D167D5">
            <w:pPr>
              <w:spacing w:after="0" w:line="240" w:lineRule="auto"/>
            </w:pPr>
            <w:r w:rsidRPr="007730A8">
              <w:rPr>
                <w:lang w:val="vi-VN"/>
              </w:rPr>
              <w:t>(ii) Đánh giá về khả năng huy động nguồn lực để thực hiện quy hoạch: tại tiểu mục 1.4.1 thuộc 1.4 (Khả năng huy động nguồn lực), mục I</w:t>
            </w:r>
            <w:r w:rsidRPr="007730A8">
              <w:t>.</w:t>
            </w:r>
          </w:p>
          <w:p w14:paraId="6E170EE8" w14:textId="2E6F2E80" w:rsidR="00E078AC" w:rsidRPr="007730A8" w:rsidRDefault="00D167D5" w:rsidP="00D167D5">
            <w:pPr>
              <w:spacing w:after="0" w:line="240" w:lineRule="auto"/>
              <w:rPr>
                <w:lang w:val="vi-VN"/>
              </w:rPr>
            </w:pPr>
            <w:r w:rsidRPr="007730A8">
              <w:rPr>
                <w:lang w:val="vi-VN"/>
              </w:rPr>
              <w:t>(iii) Đánh giá về thực trạng phát triển và sự phù hợp về phân bố phát triển không gian của các khu chức năng theo quy định tại Điều 28 Nghị định số 37/2019/NĐ-CP ngày 07/5/2019 của Chính phủ: tại tiểu mục 3.3.9 thuộc 3.3 (Hiện trạng các khu chức năng), mục III</w:t>
            </w:r>
            <w:r w:rsidRPr="007730A8">
              <w:t>.</w:t>
            </w:r>
            <w:r w:rsidRPr="007730A8">
              <w:rPr>
                <w:lang w:val="vi-VN"/>
              </w:rPr>
              <w:t xml:space="preserve"> </w:t>
            </w:r>
          </w:p>
        </w:tc>
      </w:tr>
      <w:tr w:rsidR="007730A8" w:rsidRPr="007730A8" w14:paraId="622C30DD" w14:textId="77777777" w:rsidTr="00E92FA4">
        <w:tc>
          <w:tcPr>
            <w:tcW w:w="223" w:type="pct"/>
            <w:shd w:val="clear" w:color="auto" w:fill="auto"/>
          </w:tcPr>
          <w:p w14:paraId="4B7C7148" w14:textId="32F0C016" w:rsidR="00E92FA4" w:rsidRPr="007730A8" w:rsidRDefault="00E92FA4" w:rsidP="00E92FA4">
            <w:pPr>
              <w:spacing w:after="0" w:line="240" w:lineRule="auto"/>
              <w:jc w:val="center"/>
              <w:rPr>
                <w:i/>
              </w:rPr>
            </w:pPr>
            <w:r w:rsidRPr="007730A8">
              <w:rPr>
                <w:i/>
              </w:rPr>
              <w:t>2</w:t>
            </w:r>
          </w:p>
        </w:tc>
        <w:tc>
          <w:tcPr>
            <w:tcW w:w="4777" w:type="pct"/>
            <w:gridSpan w:val="2"/>
            <w:shd w:val="clear" w:color="auto" w:fill="auto"/>
          </w:tcPr>
          <w:p w14:paraId="65FAD0E1" w14:textId="34A55589" w:rsidR="00E92FA4" w:rsidRPr="007730A8" w:rsidRDefault="00E92FA4" w:rsidP="00E078AC">
            <w:pPr>
              <w:spacing w:after="0" w:line="240" w:lineRule="auto"/>
            </w:pPr>
            <w:bookmarkStart w:id="3" w:name="_Hlk90560123"/>
            <w:r w:rsidRPr="007730A8">
              <w:rPr>
                <w:i/>
                <w:iCs/>
                <w:lang w:val="vi-VN"/>
              </w:rPr>
              <w:t xml:space="preserve">Về phân tích, </w:t>
            </w:r>
            <w:bookmarkEnd w:id="3"/>
            <w:r w:rsidRPr="007730A8">
              <w:rPr>
                <w:i/>
                <w:iCs/>
                <w:lang w:val="vi-VN"/>
              </w:rPr>
              <w:t>đánh giá, dự báo các yếu tố, điều kiện phát triển đặc thù của tỉnh</w:t>
            </w:r>
            <w:r w:rsidRPr="007730A8">
              <w:rPr>
                <w:i/>
                <w:iCs/>
                <w:lang w:val="pt-BR"/>
              </w:rPr>
              <w:t xml:space="preserve">, </w:t>
            </w:r>
            <w:r w:rsidRPr="007730A8">
              <w:rPr>
                <w:i/>
                <w:lang w:val="vi-VN"/>
              </w:rPr>
              <w:t>đề nghị bổ sung, làm rõ một số nội dung như sau:</w:t>
            </w:r>
          </w:p>
        </w:tc>
      </w:tr>
      <w:tr w:rsidR="007730A8" w:rsidRPr="007730A8" w14:paraId="79988155" w14:textId="77777777" w:rsidTr="00F47C14">
        <w:tc>
          <w:tcPr>
            <w:tcW w:w="223" w:type="pct"/>
            <w:shd w:val="clear" w:color="auto" w:fill="auto"/>
          </w:tcPr>
          <w:p w14:paraId="6A5A56BE" w14:textId="18F58D5F" w:rsidR="002E1937" w:rsidRPr="007730A8" w:rsidRDefault="00882C2A" w:rsidP="00E92FA4">
            <w:pPr>
              <w:spacing w:after="0" w:line="240" w:lineRule="auto"/>
              <w:jc w:val="center"/>
            </w:pPr>
            <w:r w:rsidRPr="007730A8">
              <w:t>2.1</w:t>
            </w:r>
          </w:p>
        </w:tc>
        <w:tc>
          <w:tcPr>
            <w:tcW w:w="3046" w:type="pct"/>
            <w:shd w:val="clear" w:color="auto" w:fill="auto"/>
          </w:tcPr>
          <w:p w14:paraId="26BE97C2" w14:textId="099AA974" w:rsidR="002E1937" w:rsidRPr="007730A8" w:rsidRDefault="002E1937" w:rsidP="006623F7">
            <w:pPr>
              <w:widowControl w:val="0"/>
              <w:spacing w:after="0" w:line="240" w:lineRule="auto"/>
              <w:rPr>
                <w:lang w:val="vi-VN"/>
              </w:rPr>
            </w:pPr>
            <w:r w:rsidRPr="007730A8">
              <w:rPr>
                <w:bCs/>
                <w:iCs/>
                <w:lang w:val="pt-BR"/>
              </w:rPr>
              <w:t xml:space="preserve">Xác định rõ lợi thế, các yếu tố mang tính đặc thù của tỉnh; tác động thúc đẩy/cản trở của các yếu tố, điều kiện tự nhiên đối với sự phát triển kinh tế - xã hội của tỉnh; làm rõ đặc điểm và tính tính độc đáo của hệ thống thủy văn, dòng chảy trên địa bàn tỉnh; bổ sung nội dung phân tích, đánh giá về tài nguyên nước, </w:t>
            </w:r>
            <w:r w:rsidRPr="007730A8">
              <w:rPr>
                <w:lang w:val="pt-BR"/>
              </w:rPr>
              <w:t>kết quả</w:t>
            </w:r>
            <w:r w:rsidRPr="007730A8">
              <w:rPr>
                <w:lang w:val="vi-VN"/>
              </w:rPr>
              <w:t xml:space="preserve"> thực hiện các hoạt động bảo vệ tài nguyên nước; đánh giá tổng quát hiệu quả, tác động các biện pháp phòng, chống, khắ</w:t>
            </w:r>
            <w:r w:rsidR="00882C2A" w:rsidRPr="007730A8">
              <w:rPr>
                <w:lang w:val="vi-VN"/>
              </w:rPr>
              <w:t xml:space="preserve">c phục hậu </w:t>
            </w:r>
            <w:r w:rsidR="00882C2A" w:rsidRPr="007730A8">
              <w:rPr>
                <w:lang w:val="vi-VN"/>
              </w:rPr>
              <w:lastRenderedPageBreak/>
              <w:t>quả do nước gây ra.</w:t>
            </w:r>
          </w:p>
        </w:tc>
        <w:tc>
          <w:tcPr>
            <w:tcW w:w="1731" w:type="pct"/>
            <w:shd w:val="clear" w:color="auto" w:fill="auto"/>
          </w:tcPr>
          <w:p w14:paraId="7DD54E1B" w14:textId="21A05A11" w:rsidR="00752F27" w:rsidRPr="007730A8" w:rsidRDefault="00752F27" w:rsidP="006623F7">
            <w:pPr>
              <w:spacing w:after="0" w:line="240" w:lineRule="auto"/>
            </w:pPr>
            <w:r w:rsidRPr="007730A8">
              <w:rPr>
                <w:lang w:val="vi-VN"/>
              </w:rPr>
              <w:lastRenderedPageBreak/>
              <w:t xml:space="preserve">Tiếp thu, bổ sung tại mục I </w:t>
            </w:r>
            <w:bookmarkStart w:id="4" w:name="_Toc112170265"/>
            <w:bookmarkStart w:id="5" w:name="_Toc135371988"/>
            <w:bookmarkStart w:id="6" w:name="_Toc137309125"/>
            <w:bookmarkStart w:id="7" w:name="_Toc147423389"/>
            <w:r w:rsidRPr="007730A8">
              <w:rPr>
                <w:lang w:val="vi-VN"/>
              </w:rPr>
              <w:t>(Các yếu tố, điều kiện tự nhiên, tài nguyên và môi trường</w:t>
            </w:r>
            <w:bookmarkEnd w:id="4"/>
            <w:bookmarkEnd w:id="5"/>
            <w:bookmarkEnd w:id="6"/>
            <w:bookmarkEnd w:id="7"/>
            <w:r w:rsidRPr="007730A8">
              <w:rPr>
                <w:lang w:val="vi-VN"/>
              </w:rPr>
              <w:t>), Chương I của Báo cáo tổng hợp</w:t>
            </w:r>
            <w:r w:rsidR="007730A8">
              <w:t>.</w:t>
            </w:r>
          </w:p>
          <w:p w14:paraId="78D0B40E" w14:textId="6350D021" w:rsidR="006A425C" w:rsidRPr="007730A8" w:rsidRDefault="006A425C" w:rsidP="006623F7">
            <w:pPr>
              <w:spacing w:after="0" w:line="240" w:lineRule="auto"/>
              <w:rPr>
                <w:lang w:val="vi-VN"/>
              </w:rPr>
            </w:pPr>
          </w:p>
        </w:tc>
      </w:tr>
      <w:tr w:rsidR="007730A8" w:rsidRPr="007730A8" w14:paraId="6AFE1F3C" w14:textId="77777777" w:rsidTr="00F47C14">
        <w:tc>
          <w:tcPr>
            <w:tcW w:w="223" w:type="pct"/>
            <w:shd w:val="clear" w:color="auto" w:fill="auto"/>
          </w:tcPr>
          <w:p w14:paraId="2241C03B" w14:textId="5514FC35" w:rsidR="00882C2A" w:rsidRPr="007730A8" w:rsidRDefault="00882C2A" w:rsidP="00E92FA4">
            <w:pPr>
              <w:spacing w:after="0" w:line="240" w:lineRule="auto"/>
              <w:jc w:val="center"/>
            </w:pPr>
            <w:r w:rsidRPr="007730A8">
              <w:t>2.2</w:t>
            </w:r>
          </w:p>
        </w:tc>
        <w:tc>
          <w:tcPr>
            <w:tcW w:w="3046" w:type="pct"/>
            <w:shd w:val="clear" w:color="auto" w:fill="auto"/>
          </w:tcPr>
          <w:p w14:paraId="4F786608" w14:textId="4938E15D" w:rsidR="00882C2A" w:rsidRPr="007730A8" w:rsidRDefault="00882C2A" w:rsidP="006623F7">
            <w:pPr>
              <w:widowControl w:val="0"/>
              <w:spacing w:after="0" w:line="240" w:lineRule="auto"/>
              <w:rPr>
                <w:bCs/>
                <w:iCs/>
                <w:lang w:val="pt-BR"/>
              </w:rPr>
            </w:pPr>
            <w:r w:rsidRPr="007730A8">
              <w:rPr>
                <w:bCs/>
                <w:iCs/>
                <w:lang w:val="pt-BR"/>
              </w:rPr>
              <w:t xml:space="preserve">Bổ sung nội dung phân tích về hiện trạng thăm dò, khai thác tài nguyên khoáng sản trên địa bàn tỉnh để làm cơ sở xây dựng phương án khoanh định khu vực mỏ, loại tài nguyên khoáng sản cần thăm dò, khai thác trong thời kỳ quy hoạch; bổ sung các số liệu cho các nội dung đánh giá về môi trường để tăng tính thuyết phục cho các nhận định, đánh giá. </w:t>
            </w:r>
          </w:p>
        </w:tc>
        <w:tc>
          <w:tcPr>
            <w:tcW w:w="1731" w:type="pct"/>
            <w:shd w:val="clear" w:color="auto" w:fill="auto"/>
          </w:tcPr>
          <w:p w14:paraId="58EF2F80" w14:textId="6D9BB88F" w:rsidR="00882C2A" w:rsidRPr="007730A8" w:rsidRDefault="00882C2A" w:rsidP="006623F7">
            <w:pPr>
              <w:spacing w:after="0" w:line="240" w:lineRule="auto"/>
            </w:pPr>
            <w:r w:rsidRPr="007730A8">
              <w:rPr>
                <w:lang w:val="vi-VN"/>
              </w:rPr>
              <w:t>Tiếp thu, bổ sung tại tiểu mục 6.2</w:t>
            </w:r>
            <w:bookmarkStart w:id="8" w:name="_Toc135372142"/>
            <w:bookmarkStart w:id="9" w:name="_Toc137309279"/>
            <w:bookmarkStart w:id="10" w:name="_Toc147423561"/>
            <w:r w:rsidRPr="007730A8">
              <w:rPr>
                <w:lang w:val="vi-VN"/>
              </w:rPr>
              <w:t xml:space="preserve"> ( Thực trạng bảo vệ, khai thác, sử dụng tài nguyên</w:t>
            </w:r>
            <w:bookmarkEnd w:id="8"/>
            <w:bookmarkEnd w:id="9"/>
            <w:bookmarkEnd w:id="10"/>
            <w:r w:rsidRPr="007730A8">
              <w:rPr>
                <w:lang w:val="vi-VN"/>
              </w:rPr>
              <w:t>), mục IV, Chương 2 của Báo cáo tổng hợp</w:t>
            </w:r>
            <w:r w:rsidR="007730A8">
              <w:t>.</w:t>
            </w:r>
          </w:p>
        </w:tc>
      </w:tr>
      <w:tr w:rsidR="007730A8" w:rsidRPr="007730A8" w14:paraId="06D3F85D" w14:textId="77777777" w:rsidTr="00F47C14">
        <w:tc>
          <w:tcPr>
            <w:tcW w:w="223" w:type="pct"/>
            <w:shd w:val="clear" w:color="auto" w:fill="auto"/>
          </w:tcPr>
          <w:p w14:paraId="2DF0E5DC" w14:textId="250ACC1D" w:rsidR="00882C2A" w:rsidRPr="007730A8" w:rsidRDefault="00882C2A" w:rsidP="00E92FA4">
            <w:pPr>
              <w:spacing w:after="0" w:line="240" w:lineRule="auto"/>
              <w:jc w:val="center"/>
            </w:pPr>
            <w:r w:rsidRPr="007730A8">
              <w:t>2.3</w:t>
            </w:r>
          </w:p>
        </w:tc>
        <w:tc>
          <w:tcPr>
            <w:tcW w:w="3046" w:type="pct"/>
            <w:shd w:val="clear" w:color="auto" w:fill="auto"/>
          </w:tcPr>
          <w:p w14:paraId="0DAEED43" w14:textId="03C16B3B" w:rsidR="00882C2A" w:rsidRPr="007730A8" w:rsidRDefault="00882C2A" w:rsidP="006623F7">
            <w:pPr>
              <w:widowControl w:val="0"/>
              <w:spacing w:after="0" w:line="240" w:lineRule="auto"/>
              <w:rPr>
                <w:bCs/>
                <w:iCs/>
                <w:lang w:val="pt-BR"/>
              </w:rPr>
            </w:pPr>
            <w:r w:rsidRPr="007730A8">
              <w:rPr>
                <w:bCs/>
                <w:iCs/>
                <w:lang w:val="pt-BR"/>
              </w:rPr>
              <w:t>Làm rõ những lợi thế đặc biệt của Huế về yếu tố lịch sử - văn hóa, mối liên hệ giữa truyền thống văn hóa với phát triển du lịch của tỉnh</w:t>
            </w:r>
          </w:p>
        </w:tc>
        <w:tc>
          <w:tcPr>
            <w:tcW w:w="1731" w:type="pct"/>
            <w:shd w:val="clear" w:color="auto" w:fill="auto"/>
          </w:tcPr>
          <w:p w14:paraId="0AD0C9A2" w14:textId="39CE47D6" w:rsidR="00882C2A" w:rsidRPr="007730A8" w:rsidRDefault="00882C2A" w:rsidP="006623F7">
            <w:pPr>
              <w:spacing w:after="0" w:line="240" w:lineRule="auto"/>
            </w:pPr>
            <w:r w:rsidRPr="007730A8">
              <w:rPr>
                <w:lang w:val="vi-VN"/>
              </w:rPr>
              <w:t>Tiếp thu, bổ sung tại tiểu mục 7.1.1 (Điểm mạnh), mục VII, Chương 2 của Báo cáo tổng hợp</w:t>
            </w:r>
            <w:r w:rsidR="007730A8">
              <w:t>.</w:t>
            </w:r>
          </w:p>
        </w:tc>
      </w:tr>
      <w:tr w:rsidR="007730A8" w:rsidRPr="007730A8" w14:paraId="6FDC9E35" w14:textId="77777777" w:rsidTr="00F47C14">
        <w:tc>
          <w:tcPr>
            <w:tcW w:w="223" w:type="pct"/>
            <w:shd w:val="clear" w:color="auto" w:fill="auto"/>
          </w:tcPr>
          <w:p w14:paraId="6F11BB06" w14:textId="7E3701D1" w:rsidR="00882C2A" w:rsidRPr="007730A8" w:rsidRDefault="00882C2A" w:rsidP="00E92FA4">
            <w:pPr>
              <w:spacing w:after="0" w:line="240" w:lineRule="auto"/>
              <w:jc w:val="center"/>
            </w:pPr>
            <w:r w:rsidRPr="007730A8">
              <w:t>2.4</w:t>
            </w:r>
          </w:p>
        </w:tc>
        <w:tc>
          <w:tcPr>
            <w:tcW w:w="3046" w:type="pct"/>
            <w:shd w:val="clear" w:color="auto" w:fill="auto"/>
          </w:tcPr>
          <w:p w14:paraId="1640D310" w14:textId="15A24BD9" w:rsidR="00882C2A" w:rsidRPr="007730A8" w:rsidRDefault="00882C2A" w:rsidP="006623F7">
            <w:pPr>
              <w:widowControl w:val="0"/>
              <w:spacing w:after="0" w:line="240" w:lineRule="auto"/>
              <w:rPr>
                <w:bCs/>
                <w:iCs/>
                <w:lang w:val="pt-BR"/>
              </w:rPr>
            </w:pPr>
            <w:r w:rsidRPr="007730A8">
              <w:rPr>
                <w:bCs/>
                <w:iCs/>
                <w:lang w:val="pt-BR"/>
              </w:rPr>
              <w:t>Rà soát, bổ sung nội dung về hiện trạng thể hiện vị trí, vai trò của tỉnh đối với vùng và cả nước; bổ sung nội dung về tính “cát cứ”, “cục bộ” của các địa phương trong vùng dẫn đến tính liên kết, hiệu quả liên kết phát triển của các địa phương trong vùng còn hạn chế</w:t>
            </w:r>
          </w:p>
        </w:tc>
        <w:tc>
          <w:tcPr>
            <w:tcW w:w="1731" w:type="pct"/>
            <w:shd w:val="clear" w:color="auto" w:fill="auto"/>
          </w:tcPr>
          <w:p w14:paraId="4FEDC648" w14:textId="41AA690E" w:rsidR="00882C2A" w:rsidRPr="007730A8" w:rsidRDefault="00882C2A" w:rsidP="006623F7">
            <w:pPr>
              <w:spacing w:after="0" w:line="240" w:lineRule="auto"/>
            </w:pPr>
            <w:r w:rsidRPr="007730A8">
              <w:rPr>
                <w:lang w:val="vi-VN"/>
              </w:rPr>
              <w:t>Tiếp thu, bổ sung tại tiểu mục 3.1.2 (Vai trò), mục III, Phần I (Mở đầu) của Báo cáo tổng hợp</w:t>
            </w:r>
            <w:r w:rsidR="007730A8">
              <w:t>.</w:t>
            </w:r>
          </w:p>
        </w:tc>
      </w:tr>
      <w:tr w:rsidR="007730A8" w:rsidRPr="007730A8" w14:paraId="74E5B05E" w14:textId="77777777" w:rsidTr="00F47C14">
        <w:tc>
          <w:tcPr>
            <w:tcW w:w="223" w:type="pct"/>
            <w:shd w:val="clear" w:color="auto" w:fill="auto"/>
          </w:tcPr>
          <w:p w14:paraId="3B1C0358" w14:textId="4BE424C0" w:rsidR="00882C2A" w:rsidRPr="007730A8" w:rsidRDefault="00882C2A" w:rsidP="00E92FA4">
            <w:pPr>
              <w:spacing w:after="0" w:line="240" w:lineRule="auto"/>
              <w:jc w:val="center"/>
            </w:pPr>
            <w:r w:rsidRPr="007730A8">
              <w:t>2.5</w:t>
            </w:r>
          </w:p>
        </w:tc>
        <w:tc>
          <w:tcPr>
            <w:tcW w:w="3046" w:type="pct"/>
            <w:shd w:val="clear" w:color="auto" w:fill="auto"/>
          </w:tcPr>
          <w:p w14:paraId="3CB91F76" w14:textId="2B192243" w:rsidR="00882C2A" w:rsidRPr="007730A8" w:rsidRDefault="00882C2A" w:rsidP="00882C2A">
            <w:pPr>
              <w:widowControl w:val="0"/>
              <w:spacing w:after="0" w:line="240" w:lineRule="auto"/>
              <w:rPr>
                <w:bCs/>
                <w:iCs/>
                <w:lang w:val="pt-BR"/>
              </w:rPr>
            </w:pPr>
            <w:r w:rsidRPr="007730A8">
              <w:rPr>
                <w:lang w:val="pt-BR"/>
              </w:rPr>
              <w:t>Bổ sung đánh giá về khả năng chống chịu trước thiên tai của từng ngành trong hoạt động phát triển kinh tế - xã hội, đặc biệt là cơ sở hạ tầng phòng, chống thiên tai, giao thông, khu đô thị, khu dân cư, khu công nghiệp; phân tích, đánh giá tác động của phát triển kinh tế - xã hội thời gian qua làm tăng nguy cơ rủi ro thiên tai trên địa bàn, nhất là các lĩnh vực phát triển đô thị, nông thôn, giao thông, các khu vực sản xuất, chế biến nông sản, khu công nghiệp.</w:t>
            </w:r>
          </w:p>
        </w:tc>
        <w:tc>
          <w:tcPr>
            <w:tcW w:w="1731" w:type="pct"/>
            <w:shd w:val="clear" w:color="auto" w:fill="auto"/>
          </w:tcPr>
          <w:p w14:paraId="24F8B933" w14:textId="626537D6" w:rsidR="00882C2A" w:rsidRPr="007730A8" w:rsidRDefault="00882C2A" w:rsidP="00882C2A">
            <w:pPr>
              <w:spacing w:after="0" w:line="240" w:lineRule="auto"/>
            </w:pPr>
            <w:r w:rsidRPr="007730A8">
              <w:rPr>
                <w:lang w:val="vi-VN"/>
              </w:rPr>
              <w:t xml:space="preserve">Tiếp thu, bổ sung từ tiểu mục 4.1 đến </w:t>
            </w:r>
            <w:r w:rsidR="00C53A21" w:rsidRPr="007730A8">
              <w:t xml:space="preserve">tiểu mục </w:t>
            </w:r>
            <w:r w:rsidRPr="007730A8">
              <w:rPr>
                <w:lang w:val="vi-VN"/>
              </w:rPr>
              <w:t>4.5, mục IV (Các nguy cơ và tác động thiên tai, BĐKH đến KTXH tỉnh), Chương 1 của Báo cáo tổng hợp</w:t>
            </w:r>
            <w:r w:rsidR="007730A8">
              <w:t>.</w:t>
            </w:r>
          </w:p>
        </w:tc>
      </w:tr>
      <w:tr w:rsidR="007730A8" w:rsidRPr="007730A8" w14:paraId="0CE14700" w14:textId="77777777" w:rsidTr="00E92FA4">
        <w:tc>
          <w:tcPr>
            <w:tcW w:w="223" w:type="pct"/>
            <w:shd w:val="clear" w:color="auto" w:fill="auto"/>
          </w:tcPr>
          <w:p w14:paraId="332A5CFF" w14:textId="04FBC4FB" w:rsidR="00E92FA4" w:rsidRPr="007730A8" w:rsidRDefault="00E92FA4" w:rsidP="00E92FA4">
            <w:pPr>
              <w:spacing w:after="0" w:line="240" w:lineRule="auto"/>
              <w:jc w:val="center"/>
              <w:rPr>
                <w:i/>
              </w:rPr>
            </w:pPr>
            <w:r w:rsidRPr="007730A8">
              <w:rPr>
                <w:i/>
              </w:rPr>
              <w:t>3</w:t>
            </w:r>
          </w:p>
        </w:tc>
        <w:tc>
          <w:tcPr>
            <w:tcW w:w="4777" w:type="pct"/>
            <w:gridSpan w:val="2"/>
            <w:shd w:val="clear" w:color="auto" w:fill="auto"/>
          </w:tcPr>
          <w:p w14:paraId="255A1B97" w14:textId="31B19A81" w:rsidR="00E92FA4" w:rsidRPr="007730A8" w:rsidRDefault="00E92FA4" w:rsidP="00882C2A">
            <w:pPr>
              <w:spacing w:after="0" w:line="240" w:lineRule="auto"/>
              <w:rPr>
                <w:lang w:val="vi-VN"/>
              </w:rPr>
            </w:pPr>
            <w:r w:rsidRPr="007730A8">
              <w:rPr>
                <w:bCs/>
                <w:i/>
                <w:iCs/>
                <w:lang w:val="pt-BR"/>
              </w:rPr>
              <w:t xml:space="preserve">Về thực trạng phát triển kinh tế - xã hội, </w:t>
            </w:r>
            <w:r w:rsidRPr="007730A8">
              <w:rPr>
                <w:i/>
                <w:iCs/>
                <w:lang w:val="pt-BR"/>
              </w:rPr>
              <w:t>thực</w:t>
            </w:r>
            <w:r w:rsidRPr="007730A8">
              <w:rPr>
                <w:i/>
                <w:iCs/>
                <w:lang w:val="vi-VN"/>
              </w:rPr>
              <w:t xml:space="preserve"> trạng phát triển các ngành</w:t>
            </w:r>
          </w:p>
        </w:tc>
      </w:tr>
      <w:tr w:rsidR="007730A8" w:rsidRPr="007730A8" w14:paraId="01B9AFE4" w14:textId="77777777" w:rsidTr="00F47C14">
        <w:tc>
          <w:tcPr>
            <w:tcW w:w="223" w:type="pct"/>
            <w:shd w:val="clear" w:color="auto" w:fill="auto"/>
          </w:tcPr>
          <w:p w14:paraId="327978D3" w14:textId="6FC16353" w:rsidR="001B6D6B" w:rsidRPr="007730A8" w:rsidRDefault="001B6D6B" w:rsidP="00E92FA4">
            <w:pPr>
              <w:spacing w:after="0" w:line="240" w:lineRule="auto"/>
              <w:jc w:val="center"/>
            </w:pPr>
            <w:r w:rsidRPr="007730A8">
              <w:t>3.1</w:t>
            </w:r>
          </w:p>
        </w:tc>
        <w:tc>
          <w:tcPr>
            <w:tcW w:w="3046" w:type="pct"/>
            <w:shd w:val="clear" w:color="auto" w:fill="auto"/>
          </w:tcPr>
          <w:p w14:paraId="791D0433" w14:textId="7A58C066" w:rsidR="001B6D6B" w:rsidRPr="007730A8" w:rsidRDefault="001B6D6B" w:rsidP="00B03B6D">
            <w:pPr>
              <w:widowControl w:val="0"/>
              <w:spacing w:after="0" w:line="240" w:lineRule="auto"/>
              <w:rPr>
                <w:bCs/>
                <w:i/>
                <w:iCs/>
                <w:lang w:val="pt-BR"/>
              </w:rPr>
            </w:pPr>
            <w:r w:rsidRPr="007730A8">
              <w:rPr>
                <w:lang w:val="pt-BR"/>
              </w:rPr>
              <w:t xml:space="preserve">Về thực trạng phát triển kinh tế: </w:t>
            </w:r>
          </w:p>
        </w:tc>
        <w:tc>
          <w:tcPr>
            <w:tcW w:w="1731" w:type="pct"/>
            <w:shd w:val="clear" w:color="auto" w:fill="auto"/>
          </w:tcPr>
          <w:p w14:paraId="693718A7" w14:textId="77777777" w:rsidR="001B6D6B" w:rsidRPr="007730A8" w:rsidRDefault="001B6D6B" w:rsidP="00882C2A">
            <w:pPr>
              <w:spacing w:after="0" w:line="240" w:lineRule="auto"/>
              <w:rPr>
                <w:lang w:val="vi-VN"/>
              </w:rPr>
            </w:pPr>
          </w:p>
        </w:tc>
      </w:tr>
      <w:tr w:rsidR="007730A8" w:rsidRPr="007730A8" w14:paraId="45747669" w14:textId="77777777" w:rsidTr="00F47C14">
        <w:tc>
          <w:tcPr>
            <w:tcW w:w="223" w:type="pct"/>
            <w:shd w:val="clear" w:color="auto" w:fill="auto"/>
          </w:tcPr>
          <w:p w14:paraId="24EE5F3E" w14:textId="77777777" w:rsidR="001B6D6B" w:rsidRPr="007730A8" w:rsidRDefault="001B6D6B" w:rsidP="00E92FA4">
            <w:pPr>
              <w:spacing w:after="0" w:line="240" w:lineRule="auto"/>
              <w:jc w:val="center"/>
            </w:pPr>
          </w:p>
        </w:tc>
        <w:tc>
          <w:tcPr>
            <w:tcW w:w="3046" w:type="pct"/>
            <w:shd w:val="clear" w:color="auto" w:fill="auto"/>
          </w:tcPr>
          <w:p w14:paraId="67C88E56" w14:textId="11C84F17" w:rsidR="001B6D6B" w:rsidRPr="007730A8" w:rsidRDefault="001B6D6B" w:rsidP="001B6D6B">
            <w:pPr>
              <w:widowControl w:val="0"/>
              <w:spacing w:after="0" w:line="240" w:lineRule="auto"/>
              <w:rPr>
                <w:lang w:val="pt-BR"/>
              </w:rPr>
            </w:pPr>
            <w:r w:rsidRPr="007730A8">
              <w:rPr>
                <w:bCs/>
                <w:iCs/>
                <w:lang w:val="pt-BR"/>
              </w:rPr>
              <w:t>Phân tích, làm rõ nguyên nhân dẫn đến năng suất lao động của tỉnh thấp hơn rất nhiều so với mức bình quân của cả nước, đặc biệt là năng suất lao động của ngành dịch vụ; bổ sung nội dung phân tích về “công nghiệp ven biển” để phù hợp với các ngành kinh tế biển được xác định tại Nghị quyết số 36-NQ/TW ngày 22/10/2018 của Ban chấp hành Trung ương Đảng khóa XII.</w:t>
            </w:r>
          </w:p>
        </w:tc>
        <w:tc>
          <w:tcPr>
            <w:tcW w:w="1731" w:type="pct"/>
            <w:shd w:val="clear" w:color="auto" w:fill="auto"/>
          </w:tcPr>
          <w:p w14:paraId="140957A8" w14:textId="39F3BBBA" w:rsidR="001B6D6B" w:rsidRPr="007730A8" w:rsidRDefault="00D167D5" w:rsidP="001B6D6B">
            <w:pPr>
              <w:spacing w:after="0" w:line="240" w:lineRule="auto"/>
              <w:rPr>
                <w:lang w:val="vi-VN"/>
              </w:rPr>
            </w:pPr>
            <w:r w:rsidRPr="007730A8">
              <w:rPr>
                <w:lang w:val="vi-VN"/>
              </w:rPr>
              <w:t xml:space="preserve">Tiếp thu, bổ sung </w:t>
            </w:r>
            <w:r w:rsidRPr="007730A8">
              <w:t xml:space="preserve">tại </w:t>
            </w:r>
            <w:r w:rsidRPr="007730A8">
              <w:rPr>
                <w:lang w:val="vi-VN"/>
              </w:rPr>
              <w:t>tiểu mục 1.1.2 (Năng suất lao động)</w:t>
            </w:r>
            <w:r w:rsidRPr="007730A8">
              <w:t xml:space="preserve"> và t</w:t>
            </w:r>
            <w:r w:rsidRPr="007730A8">
              <w:rPr>
                <w:lang w:val="vi-VN"/>
              </w:rPr>
              <w:t>iểu mục 1.2.2.5 thuộc 1.2.2 (Phát triển kinh tế biển)</w:t>
            </w:r>
            <w:r w:rsidRPr="007730A8">
              <w:t>, mục I, Chương 2 của Báo cáo tổng hợp</w:t>
            </w:r>
            <w:r w:rsidR="007730A8">
              <w:t>.</w:t>
            </w:r>
          </w:p>
        </w:tc>
      </w:tr>
      <w:tr w:rsidR="007730A8" w:rsidRPr="007730A8" w14:paraId="7A6A153B" w14:textId="77777777" w:rsidTr="00F47C14">
        <w:tc>
          <w:tcPr>
            <w:tcW w:w="223" w:type="pct"/>
            <w:shd w:val="clear" w:color="auto" w:fill="auto"/>
          </w:tcPr>
          <w:p w14:paraId="61BD84D5" w14:textId="77777777" w:rsidR="001B6D6B" w:rsidRPr="007730A8" w:rsidRDefault="001B6D6B" w:rsidP="00E92FA4">
            <w:pPr>
              <w:spacing w:after="0" w:line="240" w:lineRule="auto"/>
              <w:jc w:val="center"/>
              <w:rPr>
                <w:lang w:val="pt-BR"/>
              </w:rPr>
            </w:pPr>
          </w:p>
        </w:tc>
        <w:tc>
          <w:tcPr>
            <w:tcW w:w="3046" w:type="pct"/>
            <w:shd w:val="clear" w:color="auto" w:fill="auto"/>
          </w:tcPr>
          <w:p w14:paraId="3E9DD7CA" w14:textId="4F920BE5" w:rsidR="001B6D6B" w:rsidRPr="007730A8" w:rsidRDefault="001B6D6B" w:rsidP="001B6D6B">
            <w:pPr>
              <w:widowControl w:val="0"/>
              <w:spacing w:after="0" w:line="240" w:lineRule="auto"/>
              <w:rPr>
                <w:bCs/>
                <w:iCs/>
                <w:lang w:val="pt-BR"/>
              </w:rPr>
            </w:pPr>
            <w:r w:rsidRPr="007730A8">
              <w:rPr>
                <w:lang w:val="pt-BR"/>
              </w:rPr>
              <w:t>Phân tích cụ thể về hiện trạng tình hình quản lý, khai thác, sử dụng khoáng sản trên địa bàn tỉnh, tình hình cấp phép thăm dò, khai thác so với nhu cầu hiện tại và tương lai có đáp ứng được nhu cầu về vật liệu xây dựng cho các dự án trên địa bàn tỉnh</w:t>
            </w:r>
          </w:p>
        </w:tc>
        <w:tc>
          <w:tcPr>
            <w:tcW w:w="1731" w:type="pct"/>
            <w:shd w:val="clear" w:color="auto" w:fill="auto"/>
          </w:tcPr>
          <w:p w14:paraId="486C3640" w14:textId="43BA5961" w:rsidR="001B6D6B" w:rsidRPr="007730A8" w:rsidRDefault="001B6D6B" w:rsidP="00882C2A">
            <w:pPr>
              <w:spacing w:after="0" w:line="240" w:lineRule="auto"/>
            </w:pPr>
            <w:r w:rsidRPr="007730A8">
              <w:rPr>
                <w:lang w:val="vi-VN"/>
              </w:rPr>
              <w:t>Tiếp thu, bổ sung tại tiểu mục 6.2 (Thực trạng bảo vệ, khai thác, sử dụng tài nguyên), mục IV, Chương 2 của Báo cáo tổng hợp</w:t>
            </w:r>
            <w:r w:rsidR="007730A8">
              <w:t>.</w:t>
            </w:r>
          </w:p>
        </w:tc>
      </w:tr>
      <w:tr w:rsidR="007730A8" w:rsidRPr="007730A8" w14:paraId="7ED52584" w14:textId="77777777" w:rsidTr="00F47C14">
        <w:tc>
          <w:tcPr>
            <w:tcW w:w="223" w:type="pct"/>
            <w:shd w:val="clear" w:color="auto" w:fill="auto"/>
          </w:tcPr>
          <w:p w14:paraId="7A7C838C" w14:textId="5E14DC2F" w:rsidR="001B6D6B" w:rsidRPr="007730A8" w:rsidRDefault="001B6D6B" w:rsidP="00E92FA4">
            <w:pPr>
              <w:spacing w:after="0" w:line="240" w:lineRule="auto"/>
              <w:jc w:val="center"/>
            </w:pPr>
            <w:r w:rsidRPr="007730A8">
              <w:t>3.2</w:t>
            </w:r>
          </w:p>
        </w:tc>
        <w:tc>
          <w:tcPr>
            <w:tcW w:w="3046" w:type="pct"/>
            <w:shd w:val="clear" w:color="auto" w:fill="auto"/>
          </w:tcPr>
          <w:p w14:paraId="15CF8853" w14:textId="16E0B8AB" w:rsidR="001B6D6B" w:rsidRPr="007730A8" w:rsidRDefault="001B6D6B" w:rsidP="001B6D6B">
            <w:pPr>
              <w:widowControl w:val="0"/>
              <w:spacing w:after="0" w:line="240" w:lineRule="auto"/>
              <w:rPr>
                <w:lang w:val="pt-BR"/>
              </w:rPr>
            </w:pPr>
            <w:r w:rsidRPr="007730A8">
              <w:rPr>
                <w:lang w:val="pt-BR"/>
              </w:rPr>
              <w:t>Về hiện trạng phát triển công nghiệp - xây dựng</w:t>
            </w:r>
          </w:p>
        </w:tc>
        <w:tc>
          <w:tcPr>
            <w:tcW w:w="1731" w:type="pct"/>
            <w:shd w:val="clear" w:color="auto" w:fill="auto"/>
          </w:tcPr>
          <w:p w14:paraId="55AD925F" w14:textId="77777777" w:rsidR="001B6D6B" w:rsidRPr="007730A8" w:rsidRDefault="001B6D6B" w:rsidP="001B6D6B">
            <w:pPr>
              <w:spacing w:after="0" w:line="240" w:lineRule="auto"/>
              <w:rPr>
                <w:lang w:val="vi-VN"/>
              </w:rPr>
            </w:pPr>
          </w:p>
        </w:tc>
      </w:tr>
      <w:tr w:rsidR="007730A8" w:rsidRPr="007730A8" w14:paraId="47FC0C17" w14:textId="77777777" w:rsidTr="00F47C14">
        <w:tc>
          <w:tcPr>
            <w:tcW w:w="223" w:type="pct"/>
            <w:shd w:val="clear" w:color="auto" w:fill="auto"/>
          </w:tcPr>
          <w:p w14:paraId="4F1BF869" w14:textId="77777777" w:rsidR="001B6D6B" w:rsidRPr="007730A8" w:rsidRDefault="001B6D6B" w:rsidP="00E92FA4">
            <w:pPr>
              <w:spacing w:after="0" w:line="240" w:lineRule="auto"/>
              <w:jc w:val="center"/>
            </w:pPr>
          </w:p>
        </w:tc>
        <w:tc>
          <w:tcPr>
            <w:tcW w:w="3046" w:type="pct"/>
            <w:shd w:val="clear" w:color="auto" w:fill="auto"/>
          </w:tcPr>
          <w:p w14:paraId="7F15C668" w14:textId="303396C0" w:rsidR="001B6D6B" w:rsidRPr="007730A8" w:rsidRDefault="001B6D6B" w:rsidP="001B6D6B">
            <w:pPr>
              <w:widowControl w:val="0"/>
              <w:spacing w:after="0" w:line="240" w:lineRule="auto"/>
              <w:rPr>
                <w:lang w:val="pt-BR"/>
              </w:rPr>
            </w:pPr>
            <w:r w:rsidRPr="007730A8">
              <w:rPr>
                <w:bCs/>
                <w:iCs/>
                <w:lang w:val="pt-BR"/>
              </w:rPr>
              <w:t xml:space="preserve">Đánh giá bổ sung hiệu quả đầu tư hạ tầng kỹ thuật, hiệu quả kinh tế - xã hội của các khu kinh tế, khu công nghiệp trên địa bàn; kết quả đạt được, hạn chế và nguyên nhân trong đầu tư, phát triển các khu kinh tế, khu công nghiệp trong thời gian qua; khả năng kết nối với hệ thống giao thông, logistic và các hệ thống hạ tầng kỹ thuật khác tại các khu kinh tế, khu công nghiệp; rà soát các khu công nghiệp đã có trong quy hoạch để xem xét đưa ra khỏi </w:t>
            </w:r>
            <w:r w:rsidRPr="007730A8">
              <w:rPr>
                <w:bCs/>
                <w:iCs/>
                <w:lang w:val="pt-BR"/>
              </w:rPr>
              <w:lastRenderedPageBreak/>
              <w:t>quy hoạch hoặc giảm diện tích những khu công nghiệp không có khả năng thu hút đầu tư để nâng cao hiệu quả sử dụng đất</w:t>
            </w:r>
          </w:p>
        </w:tc>
        <w:tc>
          <w:tcPr>
            <w:tcW w:w="1731" w:type="pct"/>
            <w:shd w:val="clear" w:color="auto" w:fill="auto"/>
          </w:tcPr>
          <w:p w14:paraId="6E68C913" w14:textId="5B93CEBB" w:rsidR="001B6D6B" w:rsidRPr="007730A8" w:rsidRDefault="001B6D6B" w:rsidP="001B6D6B">
            <w:pPr>
              <w:spacing w:after="0" w:line="240" w:lineRule="auto"/>
            </w:pPr>
            <w:r w:rsidRPr="007730A8">
              <w:rPr>
                <w:lang w:val="vi-VN"/>
              </w:rPr>
              <w:lastRenderedPageBreak/>
              <w:t>Tiếp thu, bổ sung tại tiểu mục 3.3.1 (Khu kinh tế) và 3.3.2 (Khu công nghiệp) thuộc 3.3 (Hiện trạng phát triển các khu chức năng), mục III, Chương 2 của Báo cáo tổng hợp</w:t>
            </w:r>
            <w:r w:rsidR="007730A8">
              <w:t>.</w:t>
            </w:r>
          </w:p>
          <w:p w14:paraId="01698410" w14:textId="77777777" w:rsidR="001B6D6B" w:rsidRPr="007730A8" w:rsidRDefault="001B6D6B" w:rsidP="001B6D6B">
            <w:pPr>
              <w:spacing w:after="0" w:line="240" w:lineRule="auto"/>
              <w:rPr>
                <w:lang w:val="vi-VN"/>
              </w:rPr>
            </w:pPr>
          </w:p>
        </w:tc>
      </w:tr>
      <w:tr w:rsidR="007730A8" w:rsidRPr="007730A8" w14:paraId="04E575F3" w14:textId="77777777" w:rsidTr="00F47C14">
        <w:tc>
          <w:tcPr>
            <w:tcW w:w="223" w:type="pct"/>
            <w:shd w:val="clear" w:color="auto" w:fill="auto"/>
          </w:tcPr>
          <w:p w14:paraId="7BB060ED" w14:textId="53BC148E" w:rsidR="001B6D6B" w:rsidRPr="007730A8" w:rsidRDefault="001B6D6B" w:rsidP="00E92FA4">
            <w:pPr>
              <w:spacing w:after="0" w:line="240" w:lineRule="auto"/>
              <w:jc w:val="center"/>
            </w:pPr>
            <w:r w:rsidRPr="007730A8">
              <w:t>3.3</w:t>
            </w:r>
          </w:p>
        </w:tc>
        <w:tc>
          <w:tcPr>
            <w:tcW w:w="3046" w:type="pct"/>
            <w:shd w:val="clear" w:color="auto" w:fill="auto"/>
          </w:tcPr>
          <w:p w14:paraId="44CCA314" w14:textId="5026DBA9" w:rsidR="00C53A21" w:rsidRPr="007730A8" w:rsidRDefault="001B6D6B" w:rsidP="001B6D6B">
            <w:pPr>
              <w:widowControl w:val="0"/>
              <w:spacing w:after="0" w:line="240" w:lineRule="auto"/>
              <w:rPr>
                <w:bCs/>
                <w:iCs/>
                <w:lang w:val="pt-BR"/>
              </w:rPr>
            </w:pPr>
            <w:r w:rsidRPr="007730A8">
              <w:rPr>
                <w:lang w:val="pt-BR"/>
              </w:rPr>
              <w:t xml:space="preserve">Về hiện trạng phát triển các ngành thương mại, dịch vụ: </w:t>
            </w:r>
            <w:r w:rsidRPr="007730A8">
              <w:rPr>
                <w:bCs/>
                <w:iCs/>
                <w:lang w:val="pt-BR"/>
              </w:rPr>
              <w:t>cập nhật số liệu chợ, siêu thị, trung tâm thương m</w:t>
            </w:r>
            <w:r w:rsidR="00C53A21" w:rsidRPr="007730A8">
              <w:rPr>
                <w:bCs/>
                <w:iCs/>
                <w:lang w:val="pt-BR"/>
              </w:rPr>
              <w:t>ại các năm: 2020, 2021 và 2022;</w:t>
            </w:r>
          </w:p>
          <w:p w14:paraId="38835983" w14:textId="1900B0AF" w:rsidR="001B6D6B" w:rsidRPr="007730A8" w:rsidRDefault="00C53A21" w:rsidP="001B6D6B">
            <w:pPr>
              <w:widowControl w:val="0"/>
              <w:spacing w:after="0" w:line="240" w:lineRule="auto"/>
              <w:rPr>
                <w:bCs/>
                <w:iCs/>
                <w:lang w:val="pt-BR"/>
              </w:rPr>
            </w:pPr>
            <w:r w:rsidRPr="007730A8">
              <w:rPr>
                <w:bCs/>
                <w:iCs/>
                <w:lang w:val="pt-BR"/>
              </w:rPr>
              <w:t>B</w:t>
            </w:r>
            <w:r w:rsidR="001B6D6B" w:rsidRPr="007730A8">
              <w:rPr>
                <w:bCs/>
                <w:iCs/>
                <w:lang w:val="pt-BR"/>
              </w:rPr>
              <w:t xml:space="preserve">ổ sung nội dung về thực trạng hoạt động xúc tiến thương mại, thương mại điện tử; bổ sung </w:t>
            </w:r>
            <w:r w:rsidR="001B6D6B" w:rsidRPr="007730A8">
              <w:rPr>
                <w:lang w:val="pt-BR"/>
              </w:rPr>
              <w:t>hiện trạng công tác xúc tiến - quảng bá du lịch, ứng dụng công nghệ thông tin trong phát triển du lịch</w:t>
            </w:r>
          </w:p>
        </w:tc>
        <w:tc>
          <w:tcPr>
            <w:tcW w:w="1731" w:type="pct"/>
            <w:shd w:val="clear" w:color="auto" w:fill="auto"/>
          </w:tcPr>
          <w:p w14:paraId="01FD20B4" w14:textId="77777777" w:rsidR="00C53A21" w:rsidRPr="007730A8" w:rsidRDefault="001B6D6B" w:rsidP="001B6D6B">
            <w:pPr>
              <w:spacing w:after="0" w:line="240" w:lineRule="auto"/>
              <w:rPr>
                <w:lang w:val="pt-BR"/>
              </w:rPr>
            </w:pPr>
            <w:r w:rsidRPr="007730A8">
              <w:rPr>
                <w:lang w:val="vi-VN"/>
              </w:rPr>
              <w:t>Thống nhất số liệu theo kỳ quy hoạch giai đoạn đến năm 2020.</w:t>
            </w:r>
            <w:r w:rsidRPr="007730A8">
              <w:rPr>
                <w:lang w:val="pt-BR"/>
              </w:rPr>
              <w:t xml:space="preserve"> </w:t>
            </w:r>
          </w:p>
          <w:p w14:paraId="220DC258" w14:textId="2D8C4459" w:rsidR="001B6D6B" w:rsidRPr="007730A8" w:rsidRDefault="001B6D6B" w:rsidP="001B6D6B">
            <w:pPr>
              <w:spacing w:after="0" w:line="240" w:lineRule="auto"/>
            </w:pPr>
            <w:r w:rsidRPr="007730A8">
              <w:rPr>
                <w:lang w:val="vi-VN"/>
              </w:rPr>
              <w:t>Tiếp thu, bổ sung</w:t>
            </w:r>
            <w:r w:rsidRPr="007730A8">
              <w:rPr>
                <w:lang w:val="pt-BR"/>
              </w:rPr>
              <w:t xml:space="preserve"> </w:t>
            </w:r>
            <w:r w:rsidRPr="007730A8">
              <w:rPr>
                <w:lang w:val="vi-VN"/>
              </w:rPr>
              <w:t xml:space="preserve">tại tiểu mục </w:t>
            </w:r>
            <w:r w:rsidRPr="007730A8">
              <w:rPr>
                <w:lang w:val="pt-BR"/>
              </w:rPr>
              <w:t>1.2.5.3.4 (Xúc tiến thương mai, thương mại điện tử)</w:t>
            </w:r>
            <w:r w:rsidRPr="007730A8">
              <w:rPr>
                <w:lang w:val="vi-VN"/>
              </w:rPr>
              <w:t xml:space="preserve"> </w:t>
            </w:r>
            <w:r w:rsidRPr="007730A8">
              <w:rPr>
                <w:lang w:val="pt-BR"/>
              </w:rPr>
              <w:t>và tiểu mục 1.2.5.2.6</w:t>
            </w:r>
            <w:r w:rsidRPr="007730A8">
              <w:rPr>
                <w:lang w:val="vi-VN"/>
              </w:rPr>
              <w:t xml:space="preserve"> (</w:t>
            </w:r>
            <w:r w:rsidRPr="007730A8">
              <w:rPr>
                <w:lang w:val="pt-BR"/>
              </w:rPr>
              <w:t>Xúc tiến du lịch</w:t>
            </w:r>
            <w:r w:rsidRPr="007730A8">
              <w:rPr>
                <w:lang w:val="vi-VN"/>
              </w:rPr>
              <w:t>)</w:t>
            </w:r>
            <w:r w:rsidRPr="007730A8">
              <w:rPr>
                <w:lang w:val="pt-BR"/>
              </w:rPr>
              <w:t xml:space="preserve"> thuộc 1.2.5 (Ngành dịch vụ)</w:t>
            </w:r>
            <w:r w:rsidRPr="007730A8">
              <w:rPr>
                <w:lang w:val="vi-VN"/>
              </w:rPr>
              <w:t xml:space="preserve">, mục </w:t>
            </w:r>
            <w:r w:rsidRPr="007730A8">
              <w:rPr>
                <w:lang w:val="pt-BR"/>
              </w:rPr>
              <w:t>I</w:t>
            </w:r>
            <w:r w:rsidRPr="007730A8">
              <w:rPr>
                <w:lang w:val="vi-VN"/>
              </w:rPr>
              <w:t>, Chương 2 của Báo cáo tổng hợp</w:t>
            </w:r>
            <w:r w:rsidR="007730A8">
              <w:t>.</w:t>
            </w:r>
          </w:p>
        </w:tc>
      </w:tr>
      <w:tr w:rsidR="007730A8" w:rsidRPr="007730A8" w14:paraId="3FC2C006" w14:textId="77777777" w:rsidTr="00F47C14">
        <w:tc>
          <w:tcPr>
            <w:tcW w:w="223" w:type="pct"/>
            <w:shd w:val="clear" w:color="auto" w:fill="auto"/>
          </w:tcPr>
          <w:p w14:paraId="18B98B74" w14:textId="3AF63BCA" w:rsidR="001B6D6B" w:rsidRPr="007730A8" w:rsidRDefault="001B6D6B" w:rsidP="00E92FA4">
            <w:pPr>
              <w:spacing w:after="0" w:line="240" w:lineRule="auto"/>
              <w:jc w:val="center"/>
            </w:pPr>
            <w:r w:rsidRPr="007730A8">
              <w:t>3.4</w:t>
            </w:r>
          </w:p>
        </w:tc>
        <w:tc>
          <w:tcPr>
            <w:tcW w:w="3046" w:type="pct"/>
            <w:shd w:val="clear" w:color="auto" w:fill="auto"/>
          </w:tcPr>
          <w:p w14:paraId="212793DF" w14:textId="7A325953" w:rsidR="001B6D6B" w:rsidRPr="007730A8" w:rsidRDefault="001B6D6B" w:rsidP="001B6D6B">
            <w:pPr>
              <w:widowControl w:val="0"/>
              <w:spacing w:after="0" w:line="240" w:lineRule="auto"/>
              <w:rPr>
                <w:lang w:val="pt-BR"/>
              </w:rPr>
            </w:pPr>
            <w:r w:rsidRPr="007730A8">
              <w:rPr>
                <w:lang w:val="pt-BR"/>
              </w:rPr>
              <w:t>Về hiện trạng phát triển nông, lâm, thuỷ sản: bổ sung công tác quản lý dịch bệnh, vệ sinh an toàn thực phẩm, truy xuất nguồn gốc cơ sở giết mổ, sơ chế, vận chuyển và tiêu thụ sản phẩm; thuận lợi, khó khăn trong phát triển chăn nuôi để có định hướng phát triển phù hợp</w:t>
            </w:r>
          </w:p>
        </w:tc>
        <w:tc>
          <w:tcPr>
            <w:tcW w:w="1731" w:type="pct"/>
            <w:shd w:val="clear" w:color="auto" w:fill="auto"/>
          </w:tcPr>
          <w:p w14:paraId="0660845E" w14:textId="7902237F" w:rsidR="001B6D6B" w:rsidRPr="007730A8" w:rsidRDefault="001B6D6B" w:rsidP="001B6D6B">
            <w:pPr>
              <w:spacing w:after="0" w:line="240" w:lineRule="auto"/>
            </w:pPr>
            <w:r w:rsidRPr="007730A8">
              <w:rPr>
                <w:lang w:val="vi-VN"/>
              </w:rPr>
              <w:t>Tiếp thu, bổ sung tại tiểu mục 1.2.1.1 (Nông nghiệp) thuộc 1.2.1 (Nông lâm thủy sản), mục I, Chương 2 của Báo cáo tổng hợp</w:t>
            </w:r>
            <w:r w:rsidR="007730A8">
              <w:t>.</w:t>
            </w:r>
          </w:p>
        </w:tc>
      </w:tr>
      <w:tr w:rsidR="007730A8" w:rsidRPr="007730A8" w14:paraId="25C86EF2" w14:textId="77777777" w:rsidTr="00F47C14">
        <w:tc>
          <w:tcPr>
            <w:tcW w:w="223" w:type="pct"/>
            <w:shd w:val="clear" w:color="auto" w:fill="auto"/>
          </w:tcPr>
          <w:p w14:paraId="4648D90C" w14:textId="44A690F4" w:rsidR="001B6D6B" w:rsidRPr="007730A8" w:rsidRDefault="001B6D6B" w:rsidP="00E92FA4">
            <w:pPr>
              <w:spacing w:after="0" w:line="240" w:lineRule="auto"/>
              <w:jc w:val="center"/>
            </w:pPr>
            <w:r w:rsidRPr="007730A8">
              <w:t>3.5</w:t>
            </w:r>
          </w:p>
        </w:tc>
        <w:tc>
          <w:tcPr>
            <w:tcW w:w="3046" w:type="pct"/>
            <w:shd w:val="clear" w:color="auto" w:fill="auto"/>
          </w:tcPr>
          <w:p w14:paraId="73BB72F4" w14:textId="0446AF96" w:rsidR="001B6D6B" w:rsidRPr="007730A8" w:rsidRDefault="001B6D6B" w:rsidP="001B6D6B">
            <w:pPr>
              <w:widowControl w:val="0"/>
              <w:spacing w:after="0" w:line="240" w:lineRule="auto"/>
              <w:rPr>
                <w:lang w:val="pt-BR"/>
              </w:rPr>
            </w:pPr>
            <w:r w:rsidRPr="007730A8">
              <w:rPr>
                <w:lang w:val="pt-BR"/>
              </w:rPr>
              <w:t>Về hiện trạng phát triển các lĩnh vực xã hội</w:t>
            </w:r>
          </w:p>
        </w:tc>
        <w:tc>
          <w:tcPr>
            <w:tcW w:w="1731" w:type="pct"/>
            <w:shd w:val="clear" w:color="auto" w:fill="auto"/>
          </w:tcPr>
          <w:p w14:paraId="7935F36C" w14:textId="77777777" w:rsidR="001B6D6B" w:rsidRPr="007730A8" w:rsidRDefault="001B6D6B" w:rsidP="001B6D6B">
            <w:pPr>
              <w:spacing w:after="0" w:line="240" w:lineRule="auto"/>
              <w:rPr>
                <w:lang w:val="vi-VN"/>
              </w:rPr>
            </w:pPr>
          </w:p>
        </w:tc>
      </w:tr>
      <w:tr w:rsidR="007730A8" w:rsidRPr="007730A8" w14:paraId="71068577" w14:textId="77777777" w:rsidTr="00F47C14">
        <w:tc>
          <w:tcPr>
            <w:tcW w:w="223" w:type="pct"/>
            <w:shd w:val="clear" w:color="auto" w:fill="auto"/>
          </w:tcPr>
          <w:p w14:paraId="0D93B724" w14:textId="77777777" w:rsidR="001B6D6B" w:rsidRPr="007730A8" w:rsidRDefault="001B6D6B" w:rsidP="00E92FA4">
            <w:pPr>
              <w:spacing w:after="0" w:line="240" w:lineRule="auto"/>
              <w:jc w:val="center"/>
            </w:pPr>
          </w:p>
        </w:tc>
        <w:tc>
          <w:tcPr>
            <w:tcW w:w="3046" w:type="pct"/>
            <w:shd w:val="clear" w:color="auto" w:fill="auto"/>
          </w:tcPr>
          <w:p w14:paraId="76E5A130" w14:textId="20406B98" w:rsidR="001B6D6B" w:rsidRPr="007730A8" w:rsidRDefault="001B6D6B" w:rsidP="001B6D6B">
            <w:pPr>
              <w:widowControl w:val="0"/>
              <w:spacing w:after="0" w:line="240" w:lineRule="auto"/>
              <w:rPr>
                <w:lang w:val="pt-BR"/>
              </w:rPr>
            </w:pPr>
            <w:r w:rsidRPr="007730A8">
              <w:rPr>
                <w:bCs/>
                <w:iCs/>
                <w:lang w:val="pt-BR"/>
              </w:rPr>
              <w:t>Bổ sung thông tin, số liệu dẫn chứng cho thực trạng phát triển giáo dục và đào tạo; rà soát bổ sung đánh giá về những ưu điểm, khó khăn, hạn chế và nguyên nhân hạn chế đối với lĩnh vực giáo dục và đào tạo của tỉnh</w:t>
            </w:r>
          </w:p>
        </w:tc>
        <w:tc>
          <w:tcPr>
            <w:tcW w:w="1731" w:type="pct"/>
            <w:shd w:val="clear" w:color="auto" w:fill="auto"/>
          </w:tcPr>
          <w:p w14:paraId="6265A8B8" w14:textId="314AC3D8" w:rsidR="001B6D6B" w:rsidRPr="007730A8" w:rsidRDefault="001B6D6B" w:rsidP="001B6D6B">
            <w:pPr>
              <w:spacing w:after="0" w:line="240" w:lineRule="auto"/>
            </w:pPr>
            <w:r w:rsidRPr="007730A8">
              <w:rPr>
                <w:lang w:val="vi-VN"/>
              </w:rPr>
              <w:t>Tiếp thu, bổ sung tại tiểu mục 1.3.3 (giáo dục và đào tạo), mục I, Chương 2 của Báo cáo tổng hợp</w:t>
            </w:r>
            <w:r w:rsidR="007730A8">
              <w:t>.</w:t>
            </w:r>
          </w:p>
        </w:tc>
      </w:tr>
      <w:tr w:rsidR="007730A8" w:rsidRPr="007730A8" w14:paraId="10481528" w14:textId="77777777" w:rsidTr="00F47C14">
        <w:tc>
          <w:tcPr>
            <w:tcW w:w="223" w:type="pct"/>
            <w:shd w:val="clear" w:color="auto" w:fill="auto"/>
          </w:tcPr>
          <w:p w14:paraId="46C040B9" w14:textId="77777777" w:rsidR="001B6D6B" w:rsidRPr="007730A8" w:rsidRDefault="001B6D6B" w:rsidP="00E92FA4">
            <w:pPr>
              <w:spacing w:after="0" w:line="240" w:lineRule="auto"/>
              <w:jc w:val="center"/>
              <w:rPr>
                <w:lang w:val="pt-BR"/>
              </w:rPr>
            </w:pPr>
          </w:p>
        </w:tc>
        <w:tc>
          <w:tcPr>
            <w:tcW w:w="3046" w:type="pct"/>
            <w:shd w:val="clear" w:color="auto" w:fill="auto"/>
          </w:tcPr>
          <w:p w14:paraId="587FD1C5" w14:textId="48C0E957" w:rsidR="001B6D6B" w:rsidRPr="007730A8" w:rsidRDefault="001B6D6B" w:rsidP="001B6D6B">
            <w:pPr>
              <w:widowControl w:val="0"/>
              <w:spacing w:after="0" w:line="240" w:lineRule="auto"/>
              <w:rPr>
                <w:bCs/>
                <w:iCs/>
                <w:lang w:val="pt-BR"/>
              </w:rPr>
            </w:pPr>
            <w:r w:rsidRPr="007730A8">
              <w:rPr>
                <w:bCs/>
                <w:iCs/>
                <w:lang w:val="pt-BR"/>
              </w:rPr>
              <w:t>Bổ sung phân tích về khả năng tiếp cận của người dân trong tỉnh và các tỉnh lân cận đối với các dịch vụ y tế cơ bản và chuyên sâu theo không gian và thời gian; phân tích rõ về tính kết nối giữa tuyến Trung ương và địa phương trong cung ứng dịch vụ khám bệnh, chữa bệnh cho người dân trong tỉnh và các tỉnh trong vùng; bổ sung phân tích, dự báo về quy mô giường bệnh, nhu cầu về số lượng nhân lực y tế; bổ sung thực trạng và định hướng phát triển y tế ngoài công lập.</w:t>
            </w:r>
          </w:p>
        </w:tc>
        <w:tc>
          <w:tcPr>
            <w:tcW w:w="1731" w:type="pct"/>
            <w:shd w:val="clear" w:color="auto" w:fill="auto"/>
          </w:tcPr>
          <w:p w14:paraId="3A9F673B" w14:textId="51B3E945" w:rsidR="001B6D6B" w:rsidRPr="007730A8" w:rsidRDefault="001B6D6B" w:rsidP="001B6D6B">
            <w:pPr>
              <w:spacing w:after="0" w:line="240" w:lineRule="auto"/>
            </w:pPr>
            <w:r w:rsidRPr="007730A8">
              <w:rPr>
                <w:lang w:val="vi-VN"/>
              </w:rPr>
              <w:t>Tiếp thu, bổ sung tại tiểu mục 1.3.2.2 (Thực trạng phát triển các lĩnh vực y tế), mục I, Chương 2 của Báo cáo tổng hợp</w:t>
            </w:r>
            <w:r w:rsidR="007730A8">
              <w:t>.</w:t>
            </w:r>
          </w:p>
        </w:tc>
      </w:tr>
      <w:tr w:rsidR="007730A8" w:rsidRPr="007730A8" w14:paraId="483AE089" w14:textId="77777777" w:rsidTr="00F47C14">
        <w:tc>
          <w:tcPr>
            <w:tcW w:w="223" w:type="pct"/>
            <w:shd w:val="clear" w:color="auto" w:fill="auto"/>
          </w:tcPr>
          <w:p w14:paraId="70C059D1" w14:textId="77777777" w:rsidR="001B6D6B" w:rsidRPr="007730A8" w:rsidRDefault="001B6D6B" w:rsidP="00E92FA4">
            <w:pPr>
              <w:spacing w:after="0" w:line="240" w:lineRule="auto"/>
              <w:jc w:val="center"/>
              <w:rPr>
                <w:lang w:val="pt-BR"/>
              </w:rPr>
            </w:pPr>
          </w:p>
        </w:tc>
        <w:tc>
          <w:tcPr>
            <w:tcW w:w="3046" w:type="pct"/>
            <w:shd w:val="clear" w:color="auto" w:fill="auto"/>
          </w:tcPr>
          <w:p w14:paraId="1E428EA1" w14:textId="09B731FF" w:rsidR="001B6D6B" w:rsidRPr="007730A8" w:rsidRDefault="001B6D6B" w:rsidP="001B6D6B">
            <w:pPr>
              <w:widowControl w:val="0"/>
              <w:spacing w:after="0" w:line="240" w:lineRule="auto"/>
              <w:rPr>
                <w:bCs/>
                <w:iCs/>
                <w:lang w:val="pt-BR"/>
              </w:rPr>
            </w:pPr>
            <w:r w:rsidRPr="007730A8">
              <w:rPr>
                <w:bCs/>
                <w:iCs/>
                <w:lang w:val="pt-BR"/>
              </w:rPr>
              <w:t>Bổ sung đánh giá về công tác chuyển đổi số trong các ngành, lĩnh vực và thực trạng phát triển hạ tầng khoa học, công nghệ và đổi mới sáng tạo trên địa bàn tỉnh; bổ sung nội dung đánh giá về nguyên nhân dẫn đến các khó khăn, tồn tại trong lĩnh vực khoa học và công nghệ; đánh giá bổ sung thực trạng hạ tầng khoa học và công nghệ theo Nghị quyết số 54-NQ/TW ngày 10/12/2019 của Bộ Chính trị và Nghị quyết số 83/NQ-CP ngày 27/5/2020 của Chính phủ.</w:t>
            </w:r>
          </w:p>
        </w:tc>
        <w:tc>
          <w:tcPr>
            <w:tcW w:w="1731" w:type="pct"/>
            <w:shd w:val="clear" w:color="auto" w:fill="auto"/>
          </w:tcPr>
          <w:p w14:paraId="704A6FEE" w14:textId="15F506C4" w:rsidR="001B6D6B" w:rsidRPr="007730A8" w:rsidRDefault="001B6D6B" w:rsidP="001B6D6B">
            <w:pPr>
              <w:spacing w:after="0" w:line="240" w:lineRule="auto"/>
            </w:pPr>
            <w:r w:rsidRPr="007730A8">
              <w:rPr>
                <w:lang w:val="vi-VN"/>
              </w:rPr>
              <w:t>Tiếp thu, bổ sung tại tiểu mục 1.3.4.6 (Hoạt động chuyển đổi số) và tiểu mục 1.3.4.8 (Đầu tư tài chính cho hoạt động KH&amp;CN), mục I, Chương 2 của Báo cáo tổng hợp</w:t>
            </w:r>
            <w:r w:rsidR="007730A8">
              <w:t>.</w:t>
            </w:r>
          </w:p>
          <w:p w14:paraId="7A6678F2" w14:textId="77777777" w:rsidR="001B6D6B" w:rsidRPr="007730A8" w:rsidRDefault="001B6D6B" w:rsidP="001B6D6B">
            <w:pPr>
              <w:spacing w:after="0" w:line="240" w:lineRule="auto"/>
              <w:rPr>
                <w:lang w:val="vi-VN"/>
              </w:rPr>
            </w:pPr>
          </w:p>
        </w:tc>
      </w:tr>
      <w:tr w:rsidR="007730A8" w:rsidRPr="007730A8" w14:paraId="55FB8621" w14:textId="77777777" w:rsidTr="00F47C14">
        <w:tc>
          <w:tcPr>
            <w:tcW w:w="223" w:type="pct"/>
            <w:shd w:val="clear" w:color="auto" w:fill="auto"/>
          </w:tcPr>
          <w:p w14:paraId="6AA68AA5" w14:textId="77777777" w:rsidR="002E1937" w:rsidRPr="007730A8" w:rsidRDefault="002E1937" w:rsidP="00E92FA4">
            <w:pPr>
              <w:spacing w:after="0" w:line="240" w:lineRule="auto"/>
              <w:jc w:val="center"/>
              <w:rPr>
                <w:lang w:val="vi-VN"/>
              </w:rPr>
            </w:pPr>
          </w:p>
        </w:tc>
        <w:tc>
          <w:tcPr>
            <w:tcW w:w="3046" w:type="pct"/>
            <w:shd w:val="clear" w:color="auto" w:fill="auto"/>
          </w:tcPr>
          <w:p w14:paraId="1221C405" w14:textId="333C5B29" w:rsidR="002E1937" w:rsidRPr="007730A8" w:rsidRDefault="002E1937" w:rsidP="006623F7">
            <w:pPr>
              <w:widowControl w:val="0"/>
              <w:spacing w:after="0" w:line="240" w:lineRule="auto"/>
              <w:rPr>
                <w:lang w:val="pt-BR"/>
              </w:rPr>
            </w:pPr>
            <w:r w:rsidRPr="007730A8">
              <w:rPr>
                <w:lang w:val="pt-BR"/>
              </w:rPr>
              <w:t xml:space="preserve">Tổng hợp đầy đủ hiện trạng của mọi lĩnh vực thuộc lĩnh vực thông tin và truyền thông; bổ sung hiện trạng phát triển mạng lưới cơ sở báo chí, xuất bản, in và phát hành, phát thanh, truyền hình, thông tin cơ sở, thông tin điện tử, thông tin đối ngoại trên địa bàn tỉnh; rà soát và bổ sung nội dung hiện trạng của hạ tầng bưu chính, bổ sung chỉ tiêu về bán kính phục vụ, số dân phục vụ, tỷ lệ điểm phục vụ có kết nối Internet; bổ sung hiện trạng triển khai địa </w:t>
            </w:r>
            <w:r w:rsidRPr="007730A8">
              <w:rPr>
                <w:lang w:val="pt-BR"/>
              </w:rPr>
              <w:lastRenderedPageBreak/>
              <w:t>chỉ số, bản đồ số bưu chính trên địa bàn tỉnh.</w:t>
            </w:r>
          </w:p>
        </w:tc>
        <w:tc>
          <w:tcPr>
            <w:tcW w:w="1731" w:type="pct"/>
            <w:shd w:val="clear" w:color="auto" w:fill="auto"/>
          </w:tcPr>
          <w:p w14:paraId="3469B2C2" w14:textId="5CB7F311" w:rsidR="002E1937" w:rsidRPr="007730A8" w:rsidRDefault="001B6D6B" w:rsidP="006623F7">
            <w:pPr>
              <w:spacing w:after="0" w:line="240" w:lineRule="auto"/>
            </w:pPr>
            <w:r w:rsidRPr="007730A8">
              <w:rPr>
                <w:lang w:val="vi-VN"/>
              </w:rPr>
              <w:lastRenderedPageBreak/>
              <w:t xml:space="preserve">Tiếp thu, bổ sung tại tiểu mục 4.3.5 (Hiện trạng công nghiệp công nghệ thông tin, công nghệ số), tiểu mục 4.3.6 (Hiện trạng thông tin – báo chí – xuất bản)  thuộc 4.3 (Thực trạng phát triển mạng </w:t>
            </w:r>
            <w:r w:rsidRPr="007730A8">
              <w:rPr>
                <w:lang w:val="vi-VN"/>
              </w:rPr>
              <w:lastRenderedPageBreak/>
              <w:t>lưới viễn thông), mục IV, Chương 2 của Báo cáo tổng</w:t>
            </w:r>
            <w:r w:rsidRPr="007730A8">
              <w:rPr>
                <w:lang w:val="pt-BR"/>
              </w:rPr>
              <w:t xml:space="preserve"> </w:t>
            </w:r>
            <w:r w:rsidRPr="007730A8">
              <w:rPr>
                <w:lang w:val="vi-VN"/>
              </w:rPr>
              <w:t>hợp</w:t>
            </w:r>
            <w:r w:rsidR="007730A8">
              <w:t>.</w:t>
            </w:r>
          </w:p>
        </w:tc>
      </w:tr>
      <w:tr w:rsidR="007730A8" w:rsidRPr="007730A8" w14:paraId="7E7CB838" w14:textId="77777777" w:rsidTr="00F47C14">
        <w:tc>
          <w:tcPr>
            <w:tcW w:w="223" w:type="pct"/>
            <w:shd w:val="clear" w:color="auto" w:fill="auto"/>
          </w:tcPr>
          <w:p w14:paraId="2CAF4F85" w14:textId="1D5A3170" w:rsidR="001B6D6B" w:rsidRPr="007730A8" w:rsidRDefault="001B6D6B" w:rsidP="00E92FA4">
            <w:pPr>
              <w:spacing w:after="0" w:line="240" w:lineRule="auto"/>
              <w:jc w:val="center"/>
              <w:rPr>
                <w:i/>
              </w:rPr>
            </w:pPr>
            <w:r w:rsidRPr="007730A8">
              <w:rPr>
                <w:i/>
              </w:rPr>
              <w:lastRenderedPageBreak/>
              <w:t>4</w:t>
            </w:r>
          </w:p>
        </w:tc>
        <w:tc>
          <w:tcPr>
            <w:tcW w:w="3046" w:type="pct"/>
            <w:shd w:val="clear" w:color="auto" w:fill="auto"/>
          </w:tcPr>
          <w:p w14:paraId="0B8DD5A9" w14:textId="77777777" w:rsidR="00C53A21" w:rsidRPr="007730A8" w:rsidRDefault="001B6D6B" w:rsidP="006623F7">
            <w:pPr>
              <w:widowControl w:val="0"/>
              <w:spacing w:after="0" w:line="240" w:lineRule="auto"/>
              <w:rPr>
                <w:bCs/>
                <w:i/>
                <w:iCs/>
                <w:lang w:val="pt-BR"/>
              </w:rPr>
            </w:pPr>
            <w:r w:rsidRPr="007730A8">
              <w:rPr>
                <w:bCs/>
                <w:i/>
                <w:iCs/>
                <w:lang w:val="pt-BR"/>
              </w:rPr>
              <w:t>Về hiện trạng sử dụng đất:</w:t>
            </w:r>
          </w:p>
          <w:p w14:paraId="5C8A65F3" w14:textId="384D57D8" w:rsidR="001B6D6B" w:rsidRPr="007730A8" w:rsidRDefault="00C53A21" w:rsidP="006623F7">
            <w:pPr>
              <w:widowControl w:val="0"/>
              <w:spacing w:after="0" w:line="240" w:lineRule="auto"/>
              <w:rPr>
                <w:bCs/>
                <w:iCs/>
                <w:lang w:val="pt-BR"/>
              </w:rPr>
            </w:pPr>
            <w:r w:rsidRPr="007730A8">
              <w:rPr>
                <w:bCs/>
                <w:lang w:val="pt-BR"/>
              </w:rPr>
              <w:t>R</w:t>
            </w:r>
            <w:r w:rsidR="001B6D6B" w:rsidRPr="007730A8">
              <w:rPr>
                <w:bCs/>
                <w:lang w:val="pt-BR"/>
              </w:rPr>
              <w:t>à soát, cập nhật số liệu về hiện trạng đất an ninh;</w:t>
            </w:r>
            <w:r w:rsidR="001B6D6B" w:rsidRPr="007730A8">
              <w:rPr>
                <w:bCs/>
                <w:i/>
                <w:iCs/>
                <w:lang w:val="pt-BR"/>
              </w:rPr>
              <w:t xml:space="preserve"> </w:t>
            </w:r>
            <w:r w:rsidR="001B6D6B" w:rsidRPr="007730A8">
              <w:rPr>
                <w:lang w:val="pt-BR"/>
              </w:rPr>
              <w:t>bổ sung ưu điểm, tồn tại và nguyên nhân của các tồn tại trong quá trình lập và thực hiện quy hoạch, kế hoạch sử dụng đất kỳ trước; bổ sung nội dung đánh giá tiềm năng đất đai cho phát triển đô thị.</w:t>
            </w:r>
          </w:p>
        </w:tc>
        <w:tc>
          <w:tcPr>
            <w:tcW w:w="1731" w:type="pct"/>
            <w:shd w:val="clear" w:color="auto" w:fill="auto"/>
          </w:tcPr>
          <w:p w14:paraId="447603CD" w14:textId="352CA915" w:rsidR="001B6D6B" w:rsidRPr="007730A8" w:rsidRDefault="001B6D6B" w:rsidP="006623F7">
            <w:pPr>
              <w:spacing w:after="0" w:line="240" w:lineRule="auto"/>
            </w:pPr>
            <w:r w:rsidRPr="007730A8">
              <w:rPr>
                <w:lang w:val="vi-VN"/>
              </w:rPr>
              <w:t xml:space="preserve">Tiếp thu, bổ sung tại tiểu mục </w:t>
            </w:r>
            <w:r w:rsidRPr="007730A8">
              <w:rPr>
                <w:lang w:val="pt-BR"/>
              </w:rPr>
              <w:t>2.2.1 (Hiện trạng sử dụng đất)</w:t>
            </w:r>
            <w:r w:rsidRPr="007730A8">
              <w:rPr>
                <w:lang w:val="vi-VN"/>
              </w:rPr>
              <w:t>, mục I</w:t>
            </w:r>
            <w:r w:rsidRPr="007730A8">
              <w:rPr>
                <w:lang w:val="pt-BR"/>
              </w:rPr>
              <w:t>I</w:t>
            </w:r>
            <w:r w:rsidRPr="007730A8">
              <w:rPr>
                <w:lang w:val="vi-VN"/>
              </w:rPr>
              <w:t>, Chương 2 của Báo cáo tổng hợp</w:t>
            </w:r>
            <w:r w:rsidR="007730A8">
              <w:t>.</w:t>
            </w:r>
          </w:p>
        </w:tc>
      </w:tr>
      <w:tr w:rsidR="007730A8" w:rsidRPr="007730A8" w14:paraId="3D68BEF9" w14:textId="77777777" w:rsidTr="00F47C14">
        <w:tc>
          <w:tcPr>
            <w:tcW w:w="223" w:type="pct"/>
            <w:shd w:val="clear" w:color="auto" w:fill="auto"/>
          </w:tcPr>
          <w:p w14:paraId="5D8BC00A" w14:textId="7F873D52" w:rsidR="001B6D6B" w:rsidRPr="007730A8" w:rsidRDefault="001B6D6B" w:rsidP="00E92FA4">
            <w:pPr>
              <w:spacing w:after="0" w:line="240" w:lineRule="auto"/>
              <w:jc w:val="center"/>
              <w:rPr>
                <w:i/>
              </w:rPr>
            </w:pPr>
            <w:r w:rsidRPr="007730A8">
              <w:rPr>
                <w:i/>
              </w:rPr>
              <w:t>5</w:t>
            </w:r>
          </w:p>
        </w:tc>
        <w:tc>
          <w:tcPr>
            <w:tcW w:w="3046" w:type="pct"/>
            <w:shd w:val="clear" w:color="auto" w:fill="auto"/>
          </w:tcPr>
          <w:p w14:paraId="48C960CC" w14:textId="77777777" w:rsidR="00C53A21" w:rsidRPr="007730A8" w:rsidRDefault="00C53A21" w:rsidP="006623F7">
            <w:pPr>
              <w:widowControl w:val="0"/>
              <w:spacing w:after="0" w:line="240" w:lineRule="auto"/>
              <w:rPr>
                <w:bCs/>
                <w:i/>
                <w:iCs/>
                <w:lang w:val="pt-BR"/>
              </w:rPr>
            </w:pPr>
            <w:r w:rsidRPr="007730A8">
              <w:rPr>
                <w:bCs/>
                <w:i/>
                <w:iCs/>
                <w:lang w:val="pt-BR"/>
              </w:rPr>
              <w:t>Về hiện trạng bảo vệ môi trường</w:t>
            </w:r>
          </w:p>
          <w:p w14:paraId="555318B9" w14:textId="76F7422F" w:rsidR="001B6D6B" w:rsidRPr="007730A8" w:rsidRDefault="00C53A21" w:rsidP="006623F7">
            <w:pPr>
              <w:widowControl w:val="0"/>
              <w:spacing w:after="0" w:line="240" w:lineRule="auto"/>
              <w:rPr>
                <w:bCs/>
                <w:i/>
                <w:iCs/>
                <w:lang w:val="pt-BR"/>
              </w:rPr>
            </w:pPr>
            <w:r w:rsidRPr="007730A8">
              <w:rPr>
                <w:lang w:val="pt-BR"/>
              </w:rPr>
              <w:t>B</w:t>
            </w:r>
            <w:r w:rsidR="001B6D6B" w:rsidRPr="007730A8">
              <w:rPr>
                <w:lang w:val="pt-BR"/>
              </w:rPr>
              <w:t>ổ sung các nội dung luận giải về các tồn tại, hạn chế và các vấn đề cần giải quyết trong lĩnh vực bảo vệ môi trường</w:t>
            </w:r>
          </w:p>
        </w:tc>
        <w:tc>
          <w:tcPr>
            <w:tcW w:w="1731" w:type="pct"/>
            <w:shd w:val="clear" w:color="auto" w:fill="auto"/>
          </w:tcPr>
          <w:p w14:paraId="6FE849EB" w14:textId="3D8A25CF" w:rsidR="001B6D6B" w:rsidRPr="007730A8" w:rsidRDefault="001B6D6B" w:rsidP="006623F7">
            <w:pPr>
              <w:spacing w:after="0" w:line="240" w:lineRule="auto"/>
            </w:pPr>
            <w:r w:rsidRPr="007730A8">
              <w:rPr>
                <w:lang w:val="vi-VN"/>
              </w:rPr>
              <w:t>Tiếp thu, bổ sung tại tiểu mục 6.1.1 (Bảo vệ môi trường), mục IV, Chương 2 của Báo cáo tổng hợp</w:t>
            </w:r>
            <w:r w:rsidR="007730A8">
              <w:t>.</w:t>
            </w:r>
          </w:p>
        </w:tc>
      </w:tr>
      <w:tr w:rsidR="007730A8" w:rsidRPr="007730A8" w14:paraId="25036955" w14:textId="77777777" w:rsidTr="00E92FA4">
        <w:tc>
          <w:tcPr>
            <w:tcW w:w="223" w:type="pct"/>
            <w:shd w:val="clear" w:color="auto" w:fill="auto"/>
          </w:tcPr>
          <w:p w14:paraId="1D2D9D17" w14:textId="3D9806A9" w:rsidR="00E92FA4" w:rsidRPr="007730A8" w:rsidRDefault="00E92FA4" w:rsidP="00E92FA4">
            <w:pPr>
              <w:spacing w:after="0" w:line="240" w:lineRule="auto"/>
              <w:jc w:val="center"/>
              <w:rPr>
                <w:i/>
              </w:rPr>
            </w:pPr>
            <w:r w:rsidRPr="007730A8">
              <w:rPr>
                <w:i/>
              </w:rPr>
              <w:t>6</w:t>
            </w:r>
          </w:p>
        </w:tc>
        <w:tc>
          <w:tcPr>
            <w:tcW w:w="4777" w:type="pct"/>
            <w:gridSpan w:val="2"/>
            <w:shd w:val="clear" w:color="auto" w:fill="auto"/>
          </w:tcPr>
          <w:p w14:paraId="1018DDD8" w14:textId="767CA1E6" w:rsidR="00E92FA4" w:rsidRPr="007730A8" w:rsidRDefault="00E92FA4" w:rsidP="006623F7">
            <w:pPr>
              <w:spacing w:after="0" w:line="240" w:lineRule="auto"/>
              <w:rPr>
                <w:lang w:val="vi-VN"/>
              </w:rPr>
            </w:pPr>
            <w:r w:rsidRPr="007730A8">
              <w:rPr>
                <w:bCs/>
                <w:i/>
                <w:iCs/>
                <w:lang w:val="pt-BR"/>
              </w:rPr>
              <w:t xml:space="preserve">Về hiện trạng hệ thống kết cấu hạ tầng </w:t>
            </w:r>
            <w:r w:rsidRPr="007730A8">
              <w:rPr>
                <w:i/>
                <w:iCs/>
                <w:lang w:val="pt-BR"/>
              </w:rPr>
              <w:t>kinh tế - xã hội</w:t>
            </w:r>
          </w:p>
        </w:tc>
      </w:tr>
      <w:tr w:rsidR="007730A8" w:rsidRPr="007730A8" w14:paraId="577F0416" w14:textId="77777777" w:rsidTr="00F47C14">
        <w:tc>
          <w:tcPr>
            <w:tcW w:w="223" w:type="pct"/>
            <w:shd w:val="clear" w:color="auto" w:fill="auto"/>
          </w:tcPr>
          <w:p w14:paraId="3748BF0D" w14:textId="3BC75EC3" w:rsidR="001B6D6B" w:rsidRPr="007730A8" w:rsidRDefault="001B6D6B" w:rsidP="00E92FA4">
            <w:pPr>
              <w:spacing w:after="0" w:line="240" w:lineRule="auto"/>
              <w:jc w:val="center"/>
            </w:pPr>
            <w:r w:rsidRPr="007730A8">
              <w:t>6.1</w:t>
            </w:r>
          </w:p>
        </w:tc>
        <w:tc>
          <w:tcPr>
            <w:tcW w:w="3046" w:type="pct"/>
            <w:shd w:val="clear" w:color="auto" w:fill="auto"/>
          </w:tcPr>
          <w:p w14:paraId="7CD627EA" w14:textId="347D1351" w:rsidR="001B6D6B" w:rsidRPr="007730A8" w:rsidRDefault="001B6D6B" w:rsidP="006623F7">
            <w:pPr>
              <w:widowControl w:val="0"/>
              <w:spacing w:after="0" w:line="240" w:lineRule="auto"/>
              <w:rPr>
                <w:bCs/>
                <w:i/>
                <w:iCs/>
                <w:lang w:val="pt-BR"/>
              </w:rPr>
            </w:pPr>
            <w:r w:rsidRPr="007730A8">
              <w:rPr>
                <w:lang w:val="pt-BR"/>
              </w:rPr>
              <w:t>Về hiện trạng phát triển hạ tầng kỹ thuật</w:t>
            </w:r>
          </w:p>
        </w:tc>
        <w:tc>
          <w:tcPr>
            <w:tcW w:w="1731" w:type="pct"/>
            <w:shd w:val="clear" w:color="auto" w:fill="auto"/>
          </w:tcPr>
          <w:p w14:paraId="3EC6462D" w14:textId="77777777" w:rsidR="001B6D6B" w:rsidRPr="007730A8" w:rsidRDefault="001B6D6B" w:rsidP="006623F7">
            <w:pPr>
              <w:spacing w:after="0" w:line="240" w:lineRule="auto"/>
              <w:rPr>
                <w:lang w:val="vi-VN"/>
              </w:rPr>
            </w:pPr>
          </w:p>
        </w:tc>
      </w:tr>
      <w:tr w:rsidR="007730A8" w:rsidRPr="007730A8" w14:paraId="38A1E3F2" w14:textId="77777777" w:rsidTr="00F47C14">
        <w:tc>
          <w:tcPr>
            <w:tcW w:w="223" w:type="pct"/>
            <w:shd w:val="clear" w:color="auto" w:fill="auto"/>
          </w:tcPr>
          <w:p w14:paraId="1A08C0F4" w14:textId="77777777" w:rsidR="00D045F3" w:rsidRPr="007730A8" w:rsidRDefault="00D045F3" w:rsidP="00E92FA4">
            <w:pPr>
              <w:spacing w:after="0" w:line="240" w:lineRule="auto"/>
              <w:jc w:val="center"/>
            </w:pPr>
          </w:p>
        </w:tc>
        <w:tc>
          <w:tcPr>
            <w:tcW w:w="3046" w:type="pct"/>
            <w:shd w:val="clear" w:color="auto" w:fill="auto"/>
          </w:tcPr>
          <w:p w14:paraId="5CDF0730" w14:textId="38045976" w:rsidR="00D045F3" w:rsidRPr="007730A8" w:rsidRDefault="00D045F3" w:rsidP="006623F7">
            <w:pPr>
              <w:widowControl w:val="0"/>
              <w:spacing w:after="0" w:line="240" w:lineRule="auto"/>
              <w:rPr>
                <w:lang w:val="pt-BR"/>
              </w:rPr>
            </w:pPr>
            <w:r w:rsidRPr="007730A8">
              <w:rPr>
                <w:bCs/>
                <w:iCs/>
                <w:lang w:val="pt-BR"/>
              </w:rPr>
              <w:t>Xác định rõ những hạn chế, điểm nghẽn trong phát triển, tổ chức không gian hạ tầng kỹ thuật dẫn tới chưa khai thác hết tiền năng, lợi thế của tỉnh</w:t>
            </w:r>
          </w:p>
        </w:tc>
        <w:tc>
          <w:tcPr>
            <w:tcW w:w="1731" w:type="pct"/>
            <w:shd w:val="clear" w:color="auto" w:fill="auto"/>
          </w:tcPr>
          <w:p w14:paraId="0A476A9D" w14:textId="77777777" w:rsidR="00D167D5" w:rsidRPr="007730A8" w:rsidRDefault="00D167D5" w:rsidP="00D167D5">
            <w:pPr>
              <w:spacing w:after="0" w:line="240" w:lineRule="auto"/>
            </w:pPr>
            <w:r w:rsidRPr="007730A8">
              <w:rPr>
                <w:lang w:val="vi-VN"/>
              </w:rPr>
              <w:t>Tiếp thu, bổ sung tại Chương 2 của Báo cáo tổng hợp</w:t>
            </w:r>
            <w:r w:rsidRPr="007730A8">
              <w:t>, cụ thể:</w:t>
            </w:r>
          </w:p>
          <w:p w14:paraId="70D1CFEA" w14:textId="77777777" w:rsidR="00D167D5" w:rsidRPr="007730A8" w:rsidRDefault="00D167D5" w:rsidP="00D167D5">
            <w:pPr>
              <w:spacing w:after="0" w:line="240" w:lineRule="auto"/>
            </w:pPr>
            <w:r w:rsidRPr="007730A8">
              <w:t>- T</w:t>
            </w:r>
            <w:r w:rsidRPr="007730A8">
              <w:rPr>
                <w:lang w:val="vi-VN"/>
              </w:rPr>
              <w:t>iểu mục 1.4.6 (</w:t>
            </w:r>
            <w:r w:rsidRPr="007730A8">
              <w:t>C</w:t>
            </w:r>
            <w:r w:rsidRPr="007730A8">
              <w:rPr>
                <w:lang w:val="vi-VN"/>
              </w:rPr>
              <w:t>ác điểm nghẽn về huy động nguồn lực)</w:t>
            </w:r>
            <w:r w:rsidRPr="007730A8">
              <w:t>, mục I (Thực trạng phát triển KTXH).</w:t>
            </w:r>
          </w:p>
          <w:p w14:paraId="73239F44" w14:textId="3C223DC4" w:rsidR="00D045F3" w:rsidRPr="007730A8" w:rsidRDefault="00D167D5" w:rsidP="00D167D5">
            <w:pPr>
              <w:spacing w:after="0" w:line="240" w:lineRule="auto"/>
              <w:rPr>
                <w:lang w:val="vi-VN"/>
              </w:rPr>
            </w:pPr>
            <w:r w:rsidRPr="007730A8">
              <w:t>- T</w:t>
            </w:r>
            <w:r w:rsidRPr="007730A8">
              <w:rPr>
                <w:lang w:val="vi-VN"/>
              </w:rPr>
              <w:t>iểu mục 7.2 (Xác định các tồn tại, hạn chế và vấn đề cần giải quyết), mục VII</w:t>
            </w:r>
            <w:r w:rsidRPr="007730A8">
              <w:t xml:space="preserve"> (Đánh giá chung).</w:t>
            </w:r>
          </w:p>
        </w:tc>
      </w:tr>
      <w:tr w:rsidR="007730A8" w:rsidRPr="007730A8" w14:paraId="31A2614E" w14:textId="77777777" w:rsidTr="00F47C14">
        <w:tc>
          <w:tcPr>
            <w:tcW w:w="223" w:type="pct"/>
            <w:shd w:val="clear" w:color="auto" w:fill="auto"/>
          </w:tcPr>
          <w:p w14:paraId="18A04F5D" w14:textId="77777777" w:rsidR="00D045F3" w:rsidRPr="007730A8" w:rsidRDefault="00D045F3" w:rsidP="00E92FA4">
            <w:pPr>
              <w:spacing w:after="0" w:line="240" w:lineRule="auto"/>
              <w:jc w:val="center"/>
              <w:rPr>
                <w:lang w:val="pt-BR"/>
              </w:rPr>
            </w:pPr>
          </w:p>
        </w:tc>
        <w:tc>
          <w:tcPr>
            <w:tcW w:w="3046" w:type="pct"/>
            <w:shd w:val="clear" w:color="auto" w:fill="auto"/>
          </w:tcPr>
          <w:p w14:paraId="59116FBC" w14:textId="15755E19" w:rsidR="00D045F3" w:rsidRPr="007730A8" w:rsidRDefault="00D045F3" w:rsidP="00D045F3">
            <w:pPr>
              <w:widowControl w:val="0"/>
              <w:spacing w:after="0" w:line="240" w:lineRule="auto"/>
              <w:rPr>
                <w:bCs/>
                <w:iCs/>
                <w:lang w:val="pt-BR"/>
              </w:rPr>
            </w:pPr>
            <w:r w:rsidRPr="007730A8">
              <w:rPr>
                <w:bCs/>
                <w:iCs/>
                <w:lang w:val="pt-BR"/>
              </w:rPr>
              <w:t>Bổ sung quy mô hiện trạng các tuyến đường tỉnh lộ; bổ sung đánh giá hiện trạng bãi đỗ xe, trạm dừng nghỉ; đánh giá tình trạng hoạt động các cảng bến hành khách, hàng hóa và khối lượng vận tải hàng hóa, hành khách; cập nhật hiện trạng hạ tầng cảng biển Thừa Thiên Huế; thống nhất tên gọi "tuyến đường sắt Hà Nội -Thành phố Hồ Chí Minh"; thống nhất chung tên gọi "Cảng hàng không quốc tế Phú Bài"; rà soát nội dung đánh giá về Quốc lộ 1 đoạn qua tỉnh Thừa Thiên Huế.</w:t>
            </w:r>
            <w:r w:rsidRPr="007730A8">
              <w:rPr>
                <w:bCs/>
                <w:i/>
                <w:iCs/>
                <w:lang w:val="pt-BR"/>
              </w:rPr>
              <w:t xml:space="preserve"> </w:t>
            </w:r>
          </w:p>
        </w:tc>
        <w:tc>
          <w:tcPr>
            <w:tcW w:w="1731" w:type="pct"/>
            <w:shd w:val="clear" w:color="auto" w:fill="auto"/>
          </w:tcPr>
          <w:p w14:paraId="49C5D3E6" w14:textId="77777777" w:rsidR="00D045F3" w:rsidRPr="007730A8" w:rsidRDefault="00D045F3" w:rsidP="00D045F3">
            <w:pPr>
              <w:spacing w:after="0" w:line="240" w:lineRule="auto"/>
              <w:rPr>
                <w:lang w:val="vi-VN"/>
              </w:rPr>
            </w:pPr>
            <w:r w:rsidRPr="007730A8">
              <w:rPr>
                <w:lang w:val="vi-VN"/>
              </w:rPr>
              <w:t>Tiếp thu, bổ sung tại tiểu mục 4.1.1 (Đường bộ), 4.1.2 (Đường thủy nội địa), 4.1.3 (Đường sắt), 4.1.4 (Đường biển) và 4.1.5 (Hàng không), mục IV, Chương 2 của Báo cáo tổng hợp.</w:t>
            </w:r>
          </w:p>
          <w:p w14:paraId="0CF86E0B" w14:textId="77777777" w:rsidR="00D045F3" w:rsidRPr="007730A8" w:rsidRDefault="00D045F3" w:rsidP="006623F7">
            <w:pPr>
              <w:spacing w:after="0" w:line="240" w:lineRule="auto"/>
              <w:rPr>
                <w:lang w:val="vi-VN"/>
              </w:rPr>
            </w:pPr>
          </w:p>
        </w:tc>
      </w:tr>
      <w:tr w:rsidR="007730A8" w:rsidRPr="007730A8" w14:paraId="7594AA33" w14:textId="77777777" w:rsidTr="00F47C14">
        <w:tc>
          <w:tcPr>
            <w:tcW w:w="223" w:type="pct"/>
            <w:shd w:val="clear" w:color="auto" w:fill="auto"/>
          </w:tcPr>
          <w:p w14:paraId="0226F56B" w14:textId="77777777" w:rsidR="00D045F3" w:rsidRPr="007730A8" w:rsidRDefault="00D045F3" w:rsidP="00E92FA4">
            <w:pPr>
              <w:spacing w:after="0" w:line="240" w:lineRule="auto"/>
              <w:jc w:val="center"/>
              <w:rPr>
                <w:lang w:val="pt-BR"/>
              </w:rPr>
            </w:pPr>
          </w:p>
        </w:tc>
        <w:tc>
          <w:tcPr>
            <w:tcW w:w="3046" w:type="pct"/>
            <w:shd w:val="clear" w:color="auto" w:fill="auto"/>
          </w:tcPr>
          <w:p w14:paraId="2BA1AF56" w14:textId="41AC80FE" w:rsidR="00D045F3" w:rsidRPr="007730A8" w:rsidRDefault="00D045F3" w:rsidP="00D045F3">
            <w:pPr>
              <w:widowControl w:val="0"/>
              <w:spacing w:after="0" w:line="240" w:lineRule="auto"/>
              <w:rPr>
                <w:bCs/>
                <w:iCs/>
                <w:lang w:val="pt-BR"/>
              </w:rPr>
            </w:pPr>
            <w:r w:rsidRPr="007730A8">
              <w:rPr>
                <w:bCs/>
                <w:iCs/>
                <w:lang w:val="pt-BR"/>
              </w:rPr>
              <w:t>Bổ sung các sơ đồ 1 sợi, bản đồ hiện trạng chi tiết kèm theo tọa độ chính xác về nguồn điện khu vực kết nối vào hệ thống điện quốc gia, số liệu thống kê và dự báo phụ tải theo các loại hình; bổ sung bảng cân đối nguồn tải từng phân vùng phụ tải, phân tích làm rõ sự cần thiết quy hoạch xây dựng mới hoặc nâng công suất các trạm biến áp 110 kV; bổ sung hiện trạng phát triển hệ thống điện mặt trời mái nhà; rà soát, bổ sung tốc độ tăng trưởng điện thương phẩm trên địa bàn tỉnh.</w:t>
            </w:r>
          </w:p>
        </w:tc>
        <w:tc>
          <w:tcPr>
            <w:tcW w:w="1731" w:type="pct"/>
            <w:shd w:val="clear" w:color="auto" w:fill="auto"/>
          </w:tcPr>
          <w:p w14:paraId="602E09BD" w14:textId="77777777" w:rsidR="00D045F3" w:rsidRPr="007730A8" w:rsidRDefault="00D045F3" w:rsidP="00D045F3">
            <w:pPr>
              <w:spacing w:after="0" w:line="240" w:lineRule="auto"/>
              <w:rPr>
                <w:lang w:val="vi-VN"/>
              </w:rPr>
            </w:pPr>
            <w:r w:rsidRPr="007730A8">
              <w:rPr>
                <w:lang w:val="vi-VN"/>
              </w:rPr>
              <w:t>Tiếp thu, bổ sung tại tiểu mục 4.2.1(Nguồn điện); 4.2.2 (Mạng lưới cấp điện); 4.2.3 (Đánh giá về phát triển điện), mục IV, Chương 2 của Báo cáo tổng hợp.</w:t>
            </w:r>
          </w:p>
          <w:p w14:paraId="74D04930" w14:textId="77777777" w:rsidR="00D045F3" w:rsidRPr="007730A8" w:rsidRDefault="00D045F3" w:rsidP="00D045F3">
            <w:pPr>
              <w:spacing w:after="0" w:line="240" w:lineRule="auto"/>
              <w:rPr>
                <w:lang w:val="vi-VN"/>
              </w:rPr>
            </w:pPr>
          </w:p>
        </w:tc>
      </w:tr>
      <w:tr w:rsidR="007730A8" w:rsidRPr="007730A8" w14:paraId="3B24B761" w14:textId="77777777" w:rsidTr="00F47C14">
        <w:tc>
          <w:tcPr>
            <w:tcW w:w="223" w:type="pct"/>
            <w:shd w:val="clear" w:color="auto" w:fill="auto"/>
          </w:tcPr>
          <w:p w14:paraId="74222F08" w14:textId="0F171AC9" w:rsidR="00D045F3" w:rsidRPr="007730A8" w:rsidRDefault="00D045F3" w:rsidP="00E92FA4">
            <w:pPr>
              <w:spacing w:after="0" w:line="240" w:lineRule="auto"/>
              <w:jc w:val="center"/>
            </w:pPr>
            <w:r w:rsidRPr="007730A8">
              <w:t>6.2</w:t>
            </w:r>
          </w:p>
        </w:tc>
        <w:tc>
          <w:tcPr>
            <w:tcW w:w="3046" w:type="pct"/>
            <w:shd w:val="clear" w:color="auto" w:fill="auto"/>
          </w:tcPr>
          <w:p w14:paraId="5E733C11" w14:textId="64357BF9" w:rsidR="00D045F3" w:rsidRPr="007730A8" w:rsidRDefault="00D045F3" w:rsidP="00D045F3">
            <w:pPr>
              <w:widowControl w:val="0"/>
              <w:spacing w:after="0" w:line="240" w:lineRule="auto"/>
              <w:rPr>
                <w:bCs/>
                <w:iCs/>
                <w:lang w:val="pt-BR"/>
              </w:rPr>
            </w:pPr>
            <w:r w:rsidRPr="007730A8">
              <w:rPr>
                <w:bCs/>
                <w:lang w:val="pt-BR"/>
              </w:rPr>
              <w:t>Về hiện trạng hệ thống kết cấu hạ tầng xã hội</w:t>
            </w:r>
          </w:p>
        </w:tc>
        <w:tc>
          <w:tcPr>
            <w:tcW w:w="1731" w:type="pct"/>
            <w:shd w:val="clear" w:color="auto" w:fill="auto"/>
          </w:tcPr>
          <w:p w14:paraId="05D44341" w14:textId="77777777" w:rsidR="00D045F3" w:rsidRPr="007730A8" w:rsidRDefault="00D045F3" w:rsidP="00D045F3">
            <w:pPr>
              <w:spacing w:after="0" w:line="240" w:lineRule="auto"/>
              <w:rPr>
                <w:lang w:val="vi-VN"/>
              </w:rPr>
            </w:pPr>
          </w:p>
        </w:tc>
      </w:tr>
      <w:tr w:rsidR="007730A8" w:rsidRPr="007730A8" w14:paraId="52A05D43" w14:textId="77777777" w:rsidTr="00F47C14">
        <w:tc>
          <w:tcPr>
            <w:tcW w:w="223" w:type="pct"/>
            <w:shd w:val="clear" w:color="auto" w:fill="auto"/>
          </w:tcPr>
          <w:p w14:paraId="13941827" w14:textId="77777777" w:rsidR="00D045F3" w:rsidRPr="007730A8" w:rsidRDefault="00D045F3" w:rsidP="00E92FA4">
            <w:pPr>
              <w:spacing w:after="0" w:line="240" w:lineRule="auto"/>
              <w:jc w:val="center"/>
            </w:pPr>
          </w:p>
        </w:tc>
        <w:tc>
          <w:tcPr>
            <w:tcW w:w="3046" w:type="pct"/>
            <w:shd w:val="clear" w:color="auto" w:fill="auto"/>
          </w:tcPr>
          <w:p w14:paraId="336F5900" w14:textId="5A24B554" w:rsidR="00D045F3" w:rsidRPr="007730A8" w:rsidRDefault="00D045F3" w:rsidP="00D045F3">
            <w:pPr>
              <w:widowControl w:val="0"/>
              <w:spacing w:after="0" w:line="240" w:lineRule="auto"/>
              <w:rPr>
                <w:bCs/>
                <w:lang w:val="pt-BR"/>
              </w:rPr>
            </w:pPr>
            <w:r w:rsidRPr="007730A8">
              <w:rPr>
                <w:lang w:val="pt-BR"/>
              </w:rPr>
              <w:t>Rà soát, cập nhật và bổ sung thông tin về các khu xử lý chất thải hiện hữu về quy mô, công suất, đối tượng phục vụ, công nghệ áp dụng; bổ sung đánh giá công tác quản lý chất thải nguy hại, chất thải y tế trên toàn tỉnh</w:t>
            </w:r>
          </w:p>
        </w:tc>
        <w:tc>
          <w:tcPr>
            <w:tcW w:w="1731" w:type="pct"/>
            <w:shd w:val="clear" w:color="auto" w:fill="auto"/>
          </w:tcPr>
          <w:p w14:paraId="51B61DC1" w14:textId="6C892FC6" w:rsidR="00D045F3" w:rsidRPr="007730A8" w:rsidRDefault="00D045F3" w:rsidP="00D045F3">
            <w:pPr>
              <w:spacing w:after="0" w:line="240" w:lineRule="auto"/>
              <w:rPr>
                <w:lang w:val="vi-VN"/>
              </w:rPr>
            </w:pPr>
            <w:r w:rsidRPr="007730A8">
              <w:rPr>
                <w:lang w:val="vi-VN"/>
              </w:rPr>
              <w:t xml:space="preserve">Tiếp thu, bổ sung tại tiểu mục </w:t>
            </w:r>
            <w:r w:rsidRPr="007730A8">
              <w:rPr>
                <w:lang w:val="nb-NO"/>
              </w:rPr>
              <w:t>4.7.1.2 (Khu xử lý chất thải), thuộc 4.7 (Thực trạng khu xử lý chất thải</w:t>
            </w:r>
            <w:r w:rsidRPr="007730A8">
              <w:rPr>
                <w:lang w:val="vi-VN"/>
              </w:rPr>
              <w:t>, mục IV, Chương 2 của Báo cáo tổng hợp</w:t>
            </w:r>
          </w:p>
        </w:tc>
      </w:tr>
      <w:tr w:rsidR="007730A8" w:rsidRPr="007730A8" w14:paraId="0C54F465" w14:textId="77777777" w:rsidTr="00F47C14">
        <w:tc>
          <w:tcPr>
            <w:tcW w:w="223" w:type="pct"/>
            <w:shd w:val="clear" w:color="auto" w:fill="auto"/>
          </w:tcPr>
          <w:p w14:paraId="23401290" w14:textId="77777777" w:rsidR="00D045F3" w:rsidRPr="007730A8" w:rsidRDefault="00D045F3" w:rsidP="00E92FA4">
            <w:pPr>
              <w:spacing w:after="0" w:line="240" w:lineRule="auto"/>
              <w:jc w:val="center"/>
              <w:rPr>
                <w:lang w:val="pt-BR"/>
              </w:rPr>
            </w:pPr>
          </w:p>
        </w:tc>
        <w:tc>
          <w:tcPr>
            <w:tcW w:w="3046" w:type="pct"/>
            <w:shd w:val="clear" w:color="auto" w:fill="auto"/>
          </w:tcPr>
          <w:p w14:paraId="6C14E0EC" w14:textId="3663B46A" w:rsidR="00D045F3" w:rsidRPr="007730A8" w:rsidRDefault="00D045F3" w:rsidP="00D045F3">
            <w:pPr>
              <w:widowControl w:val="0"/>
              <w:spacing w:after="0" w:line="240" w:lineRule="auto"/>
              <w:rPr>
                <w:lang w:val="pt-BR"/>
              </w:rPr>
            </w:pPr>
            <w:r w:rsidRPr="007730A8">
              <w:rPr>
                <w:bCs/>
                <w:iCs/>
                <w:lang w:val="pt-BR"/>
              </w:rPr>
              <w:t xml:space="preserve">Bổ sung </w:t>
            </w:r>
            <w:r w:rsidRPr="007730A8">
              <w:rPr>
                <w:lang w:val="pt-BR"/>
              </w:rPr>
              <w:t>hiện trạng đầu tư phát triển hệ thống các cơ sở dịch vụ du lịch như ăn uống, vui chơi giải trí, mua sắm</w:t>
            </w:r>
          </w:p>
        </w:tc>
        <w:tc>
          <w:tcPr>
            <w:tcW w:w="1731" w:type="pct"/>
            <w:shd w:val="clear" w:color="auto" w:fill="auto"/>
          </w:tcPr>
          <w:p w14:paraId="7805A9ED" w14:textId="55959902" w:rsidR="00D045F3" w:rsidRPr="007730A8" w:rsidRDefault="00D045F3" w:rsidP="00D045F3">
            <w:pPr>
              <w:spacing w:after="0" w:line="240" w:lineRule="auto"/>
              <w:rPr>
                <w:lang w:val="vi-VN"/>
              </w:rPr>
            </w:pPr>
            <w:r w:rsidRPr="007730A8">
              <w:rPr>
                <w:lang w:val="vi-VN"/>
              </w:rPr>
              <w:t xml:space="preserve">Tiếp thu, bổ sung tại tiểu mục </w:t>
            </w:r>
            <w:r w:rsidRPr="007730A8">
              <w:rPr>
                <w:lang w:val="nb-NO"/>
              </w:rPr>
              <w:t xml:space="preserve">5.6.1 </w:t>
            </w:r>
            <w:r w:rsidRPr="007730A8">
              <w:rPr>
                <w:lang w:val="vi-VN"/>
              </w:rPr>
              <w:t>(</w:t>
            </w:r>
            <w:r w:rsidRPr="007730A8">
              <w:rPr>
                <w:lang w:val="nb-NO"/>
              </w:rPr>
              <w:t xml:space="preserve">Mạng lưới cơ sở du lịch), </w:t>
            </w:r>
            <w:r w:rsidRPr="007730A8">
              <w:rPr>
                <w:lang w:val="vi-VN"/>
              </w:rPr>
              <w:t>mục V, Chương 2 của Báo cáo tổng hợp.</w:t>
            </w:r>
          </w:p>
        </w:tc>
      </w:tr>
      <w:tr w:rsidR="007730A8" w:rsidRPr="007730A8" w14:paraId="171FE0AD" w14:textId="77777777" w:rsidTr="00F47C14">
        <w:tc>
          <w:tcPr>
            <w:tcW w:w="223" w:type="pct"/>
            <w:shd w:val="clear" w:color="auto" w:fill="auto"/>
          </w:tcPr>
          <w:p w14:paraId="623E27A3" w14:textId="77777777" w:rsidR="00D045F3" w:rsidRPr="007730A8" w:rsidRDefault="00D045F3" w:rsidP="00E92FA4">
            <w:pPr>
              <w:spacing w:after="0" w:line="240" w:lineRule="auto"/>
              <w:jc w:val="center"/>
              <w:rPr>
                <w:lang w:val="pt-BR"/>
              </w:rPr>
            </w:pPr>
          </w:p>
        </w:tc>
        <w:tc>
          <w:tcPr>
            <w:tcW w:w="3046" w:type="pct"/>
            <w:shd w:val="clear" w:color="auto" w:fill="auto"/>
          </w:tcPr>
          <w:p w14:paraId="05838610" w14:textId="7C8ADFA5" w:rsidR="00D045F3" w:rsidRPr="007730A8" w:rsidRDefault="00D045F3" w:rsidP="00D045F3">
            <w:pPr>
              <w:widowControl w:val="0"/>
              <w:spacing w:after="0" w:line="240" w:lineRule="auto"/>
              <w:rPr>
                <w:bCs/>
                <w:iCs/>
                <w:lang w:val="pt-BR"/>
              </w:rPr>
            </w:pPr>
            <w:r w:rsidRPr="007730A8">
              <w:rPr>
                <w:bCs/>
                <w:iCs/>
                <w:lang w:val="pt-BR"/>
              </w:rPr>
              <w:t>Bổ sung thông tin, đánh giá về thực trạng mạng lưới, hạ tầng cơ sở giáo dục dân tộc, giáo dục thường xuyên và giáo dục chuyên biệt dành cho trẻ khuyết tật; chuyển nội dung liên quan đến các trung tâm giáo dục nghề nghiệp - giáo dục thường xuyên vào nội dung đánh giá thực trạng phát triển mạng lưới, hạ tầng giáo dục thường xuyên; bổ sung thông tin, đánh giá kết quả thực hiện định hướng phát triển hạ tầng giáo dục và đào tạo đã xác định tại Quyết định số 649/QĐ-TTg ngày 06/5/2014 của Thủ tướng Chính phủ</w:t>
            </w:r>
          </w:p>
        </w:tc>
        <w:tc>
          <w:tcPr>
            <w:tcW w:w="1731" w:type="pct"/>
            <w:shd w:val="clear" w:color="auto" w:fill="auto"/>
          </w:tcPr>
          <w:p w14:paraId="21BAD23B" w14:textId="23BB250C" w:rsidR="00D045F3" w:rsidRPr="007730A8" w:rsidRDefault="00D045F3" w:rsidP="00D045F3">
            <w:pPr>
              <w:spacing w:after="0" w:line="240" w:lineRule="auto"/>
            </w:pPr>
            <w:r w:rsidRPr="007730A8">
              <w:rPr>
                <w:lang w:val="vi-VN"/>
              </w:rPr>
              <w:t>Tiếp thu, bổ sung tại tiểu mục 5.2.1.5 (Giáo dục dân tộc); 5.2.1.6 (Giáo dục thường xuyên); 5.2.1.7 (Giáo dục chuyên biệt dành cho trẻ khuyết tật), thuộc 5.2.1 (mạng lưới cơ sở giáo dục mầm non, giáo dục phổ thông), mục V, Chương 2 của Báo cáo tổng hợp</w:t>
            </w:r>
            <w:r w:rsidR="007730A8">
              <w:t>.</w:t>
            </w:r>
          </w:p>
        </w:tc>
      </w:tr>
      <w:tr w:rsidR="007730A8" w:rsidRPr="007730A8" w14:paraId="61F84339" w14:textId="77777777" w:rsidTr="00F47C14">
        <w:tc>
          <w:tcPr>
            <w:tcW w:w="223" w:type="pct"/>
            <w:shd w:val="clear" w:color="auto" w:fill="auto"/>
          </w:tcPr>
          <w:p w14:paraId="55C58C93" w14:textId="77777777" w:rsidR="00D045F3" w:rsidRPr="007730A8" w:rsidRDefault="00D045F3" w:rsidP="00E92FA4">
            <w:pPr>
              <w:spacing w:after="0" w:line="240" w:lineRule="auto"/>
              <w:jc w:val="center"/>
              <w:rPr>
                <w:lang w:val="pt-BR"/>
              </w:rPr>
            </w:pPr>
          </w:p>
        </w:tc>
        <w:tc>
          <w:tcPr>
            <w:tcW w:w="3046" w:type="pct"/>
            <w:shd w:val="clear" w:color="auto" w:fill="auto"/>
          </w:tcPr>
          <w:p w14:paraId="16AED991" w14:textId="54BE2CBC" w:rsidR="00D045F3" w:rsidRPr="007730A8" w:rsidRDefault="00D045F3" w:rsidP="00D045F3">
            <w:pPr>
              <w:widowControl w:val="0"/>
              <w:spacing w:after="0" w:line="240" w:lineRule="auto"/>
              <w:rPr>
                <w:bCs/>
                <w:iCs/>
                <w:lang w:val="pt-BR"/>
              </w:rPr>
            </w:pPr>
            <w:r w:rsidRPr="007730A8">
              <w:rPr>
                <w:bCs/>
                <w:iCs/>
                <w:lang w:val="pt-BR"/>
              </w:rPr>
              <w:t>B</w:t>
            </w:r>
            <w:r w:rsidRPr="007730A8">
              <w:rPr>
                <w:lang w:val="pt-BR"/>
              </w:rPr>
              <w:t>ổ sung hiện trạng phát triển nền tảng số; chuyển nội dung về thông tin trên biển sang mục công trình viễn thông quan trọng liên quan đến an ninh quốc gia; rà soát, chính xác lại thông tin về hệ thống trạm phát sóng thông tin di động; bổ sung hiện trạng cung cấp dịch vụ công trực tuyến phục vụ người dân và doanh nghiệp, hiện trạng và các chỉ tiêu cụ thể về hạ tầng thiết bị hiện có của trung tâm tích hợp dữ liệu, các hệ thống đường truyền đang được triển khai, hiện trạng chuyển đổi IPv4 sang IPv6 trong cơ quan nhà nước, kết nối phục vụ chính quyền điện tử hướng tới chính quyền số, hiện trạng triển khai xây dựng đô thị thông minh; ứng dụng công nghệ thông tin trong ngành, lĩnh vực trọng điểm, hiện trạng triển khai kinh tế số, xã hội số, nhân lực số, hạ tầng công nghệ thông tin, hiện trạng an toàn thông tin mạng, hiện trạng công nghiệp công nghệ thông tin, công nghệ số</w:t>
            </w:r>
          </w:p>
        </w:tc>
        <w:tc>
          <w:tcPr>
            <w:tcW w:w="1731" w:type="pct"/>
            <w:shd w:val="clear" w:color="auto" w:fill="auto"/>
          </w:tcPr>
          <w:p w14:paraId="4CDD544F" w14:textId="2E964E92" w:rsidR="00D045F3" w:rsidRPr="007730A8" w:rsidRDefault="00D045F3" w:rsidP="00D045F3">
            <w:pPr>
              <w:spacing w:after="0" w:line="240" w:lineRule="auto"/>
            </w:pPr>
            <w:r w:rsidRPr="007730A8">
              <w:rPr>
                <w:lang w:val="vi-VN"/>
              </w:rPr>
              <w:t>Tiếp thu, bổ sung từ tiểu mục 4.3.1 (Bưu chính); 4.3.2 (Viễn thông gồm Hạ tầng và nền tảng số; Công trình viễn thông quan trọng liên quan đến an ninh; Hạ tầng mạng cố định; Mạng truyền dẫn liên tỉnh và nội tỉnh); 4.3.3 (Hạ tầng viễn thông thụ động); 4.3.4 (Hạ tầng công nghệ thông tin và ứng dụng công nghệ thông tin); 4.3.5 (Hiện trạng công nghiệp CNTT, CN số); 4.3.6 (Hiện trạng thông tin-báo chí- xuất bản); 4.3.7 (Liên kết hạ tầng thông tin và truyền thông), mục V, Chương 2 của Báo cáo tổng hợp</w:t>
            </w:r>
            <w:r w:rsidR="007730A8">
              <w:t>.</w:t>
            </w:r>
          </w:p>
        </w:tc>
      </w:tr>
      <w:tr w:rsidR="007730A8" w:rsidRPr="007730A8" w14:paraId="0CE2CB1C" w14:textId="77777777" w:rsidTr="00F47C14">
        <w:tc>
          <w:tcPr>
            <w:tcW w:w="223" w:type="pct"/>
            <w:shd w:val="clear" w:color="auto" w:fill="auto"/>
          </w:tcPr>
          <w:p w14:paraId="5B89850A" w14:textId="15EBDCAD" w:rsidR="002E1937" w:rsidRPr="007730A8" w:rsidRDefault="00D045F3" w:rsidP="00E92FA4">
            <w:pPr>
              <w:spacing w:after="0" w:line="240" w:lineRule="auto"/>
              <w:jc w:val="center"/>
            </w:pPr>
            <w:r w:rsidRPr="007730A8">
              <w:t>6.3</w:t>
            </w:r>
          </w:p>
        </w:tc>
        <w:tc>
          <w:tcPr>
            <w:tcW w:w="3046" w:type="pct"/>
            <w:shd w:val="clear" w:color="auto" w:fill="auto"/>
          </w:tcPr>
          <w:p w14:paraId="45C1BD81" w14:textId="64DEBA46" w:rsidR="002E1937" w:rsidRPr="007730A8" w:rsidRDefault="002E1937" w:rsidP="001F1958">
            <w:pPr>
              <w:widowControl w:val="0"/>
              <w:spacing w:after="0" w:line="240" w:lineRule="auto"/>
              <w:rPr>
                <w:lang w:val="pt-BR"/>
              </w:rPr>
            </w:pPr>
            <w:r w:rsidRPr="007730A8">
              <w:rPr>
                <w:lang w:val="pt-BR"/>
              </w:rPr>
              <w:t>Hiện trạng hạ tầng phòng chống thiên tai:</w:t>
            </w:r>
            <w:r w:rsidRPr="007730A8">
              <w:rPr>
                <w:bCs/>
                <w:iCs/>
                <w:lang w:val="pt-BR"/>
              </w:rPr>
              <w:t xml:space="preserve"> bổ sung số liệu về tình hình thiệt hại của thiên tai, biến đổi khí hậu trên địa bàn trong thời kỳ trước, các loại hình thiên tai thường xuất hiện trên địa bàn tỉnh; hiện trạng phương án phòng, chống thiên tai mà tỉnh đang triển khai; bổ sung các nguy cơ và tác động thiên tai, biến đổi khí hậu đến kinh tế xã hội tỉnh.</w:t>
            </w:r>
          </w:p>
        </w:tc>
        <w:tc>
          <w:tcPr>
            <w:tcW w:w="1731" w:type="pct"/>
            <w:shd w:val="clear" w:color="auto" w:fill="auto"/>
          </w:tcPr>
          <w:p w14:paraId="50F8BF64" w14:textId="56580AE7" w:rsidR="000C2E9C" w:rsidRPr="007730A8" w:rsidRDefault="001F1958" w:rsidP="006623F7">
            <w:pPr>
              <w:spacing w:after="0" w:line="240" w:lineRule="auto"/>
            </w:pPr>
            <w:r w:rsidRPr="007730A8">
              <w:rPr>
                <w:lang w:val="vi-VN"/>
              </w:rPr>
              <w:t>Tiếp thu, bổ sung tại tiểu mục 6.4.1 (Phòng chống thiên tai), mục VI, Chương 2 của Báo cáo tổng hợp</w:t>
            </w:r>
            <w:r w:rsidR="007730A8">
              <w:t>.</w:t>
            </w:r>
          </w:p>
          <w:p w14:paraId="348FD4C8" w14:textId="7C01ED9A" w:rsidR="000B7CC6" w:rsidRPr="007730A8" w:rsidRDefault="000B7CC6" w:rsidP="006623F7">
            <w:pPr>
              <w:spacing w:after="0" w:line="240" w:lineRule="auto"/>
              <w:rPr>
                <w:lang w:val="vi-VN"/>
              </w:rPr>
            </w:pPr>
          </w:p>
        </w:tc>
      </w:tr>
      <w:tr w:rsidR="007730A8" w:rsidRPr="007730A8" w14:paraId="13955100" w14:textId="77777777" w:rsidTr="00E92FA4">
        <w:tc>
          <w:tcPr>
            <w:tcW w:w="223" w:type="pct"/>
            <w:shd w:val="clear" w:color="auto" w:fill="auto"/>
          </w:tcPr>
          <w:p w14:paraId="08780740" w14:textId="3AF4E552" w:rsidR="00E92FA4" w:rsidRPr="007730A8" w:rsidRDefault="00E92FA4" w:rsidP="00E92FA4">
            <w:pPr>
              <w:spacing w:after="0" w:line="240" w:lineRule="auto"/>
              <w:jc w:val="center"/>
              <w:rPr>
                <w:i/>
              </w:rPr>
            </w:pPr>
            <w:r w:rsidRPr="007730A8">
              <w:rPr>
                <w:i/>
              </w:rPr>
              <w:t>7</w:t>
            </w:r>
          </w:p>
        </w:tc>
        <w:tc>
          <w:tcPr>
            <w:tcW w:w="4777" w:type="pct"/>
            <w:gridSpan w:val="2"/>
            <w:shd w:val="clear" w:color="auto" w:fill="auto"/>
          </w:tcPr>
          <w:p w14:paraId="3C869F2D" w14:textId="470E5BE4" w:rsidR="00E92FA4" w:rsidRPr="007730A8" w:rsidRDefault="00E92FA4" w:rsidP="006623F7">
            <w:pPr>
              <w:spacing w:after="0" w:line="240" w:lineRule="auto"/>
              <w:rPr>
                <w:i/>
                <w:lang w:val="vi-VN"/>
              </w:rPr>
            </w:pPr>
            <w:r w:rsidRPr="007730A8">
              <w:rPr>
                <w:bCs/>
                <w:i/>
                <w:lang w:val="pt-BR"/>
              </w:rPr>
              <w:t>Về điểm mạnh, điểm yếu, cơ hội và thách thức</w:t>
            </w:r>
          </w:p>
        </w:tc>
      </w:tr>
      <w:tr w:rsidR="007730A8" w:rsidRPr="007730A8" w14:paraId="31B2AF41" w14:textId="77777777" w:rsidTr="00F47C14">
        <w:tc>
          <w:tcPr>
            <w:tcW w:w="223" w:type="pct"/>
            <w:shd w:val="clear" w:color="auto" w:fill="auto"/>
          </w:tcPr>
          <w:p w14:paraId="3689DC8D" w14:textId="6EBCA95D" w:rsidR="00D045F3" w:rsidRPr="007730A8" w:rsidRDefault="00D045F3" w:rsidP="00D045F3">
            <w:pPr>
              <w:spacing w:after="0" w:line="240" w:lineRule="auto"/>
              <w:rPr>
                <w:i/>
              </w:rPr>
            </w:pPr>
          </w:p>
        </w:tc>
        <w:tc>
          <w:tcPr>
            <w:tcW w:w="3046" w:type="pct"/>
            <w:shd w:val="clear" w:color="auto" w:fill="auto"/>
          </w:tcPr>
          <w:p w14:paraId="61DEEEEE" w14:textId="60B6C330" w:rsidR="00D045F3" w:rsidRPr="007730A8" w:rsidRDefault="00E92FA4" w:rsidP="00D045F3">
            <w:pPr>
              <w:widowControl w:val="0"/>
              <w:spacing w:after="0" w:line="240" w:lineRule="auto"/>
              <w:rPr>
                <w:lang w:val="pt-BR"/>
              </w:rPr>
            </w:pPr>
            <w:r w:rsidRPr="007730A8">
              <w:rPr>
                <w:bCs/>
                <w:iCs/>
                <w:lang w:val="pt-BR"/>
              </w:rPr>
              <w:t>Đ</w:t>
            </w:r>
            <w:r w:rsidR="00D045F3" w:rsidRPr="007730A8">
              <w:rPr>
                <w:bCs/>
                <w:iCs/>
                <w:lang w:val="pt-BR"/>
              </w:rPr>
              <w:t>ề nghị rà soát, bổ sung một số điểm mạnh, hạn chế trong phát triển kinh tế - xã hội, du lịch, phát triển đô thị của tỉnh; khái quát và phân tích theo cặp vấn đề để nhận diện những vấn đề cốt lõi đang đặt ra cho sự phát triển của Thừa Thiên Huế hiện nay.</w:t>
            </w:r>
          </w:p>
        </w:tc>
        <w:tc>
          <w:tcPr>
            <w:tcW w:w="1731" w:type="pct"/>
            <w:shd w:val="clear" w:color="auto" w:fill="auto"/>
          </w:tcPr>
          <w:p w14:paraId="40810BE9" w14:textId="3914FC59" w:rsidR="00D045F3" w:rsidRPr="007730A8" w:rsidRDefault="00D045F3" w:rsidP="00D045F3">
            <w:pPr>
              <w:spacing w:after="0" w:line="240" w:lineRule="auto"/>
              <w:rPr>
                <w:lang w:val="vi-VN"/>
              </w:rPr>
            </w:pPr>
            <w:r w:rsidRPr="007730A8">
              <w:rPr>
                <w:lang w:val="vi-VN"/>
              </w:rPr>
              <w:t>Tiếp thu, bổ sung tại tiểu mục 7.1 (Phân tích điểm mạnh, điểm yếu, cơ hội và thách thức); 7.2 (Xác định các tồn tại, hạn chế và vấn đề cần giải quyết), mục VII, Chương 2 của Báo cáo tổng hợp.</w:t>
            </w:r>
          </w:p>
        </w:tc>
      </w:tr>
      <w:tr w:rsidR="007730A8" w:rsidRPr="007730A8" w14:paraId="71B5853D" w14:textId="77777777" w:rsidTr="00E92FA4">
        <w:tc>
          <w:tcPr>
            <w:tcW w:w="223" w:type="pct"/>
            <w:shd w:val="clear" w:color="auto" w:fill="auto"/>
          </w:tcPr>
          <w:p w14:paraId="7396AB77" w14:textId="116DEECA" w:rsidR="00E92FA4" w:rsidRPr="007730A8" w:rsidRDefault="00E92FA4" w:rsidP="00E92FA4">
            <w:pPr>
              <w:spacing w:after="0" w:line="240" w:lineRule="auto"/>
              <w:jc w:val="center"/>
              <w:rPr>
                <w:i/>
              </w:rPr>
            </w:pPr>
            <w:r w:rsidRPr="007730A8">
              <w:rPr>
                <w:i/>
              </w:rPr>
              <w:lastRenderedPageBreak/>
              <w:t>8</w:t>
            </w:r>
          </w:p>
        </w:tc>
        <w:tc>
          <w:tcPr>
            <w:tcW w:w="4777" w:type="pct"/>
            <w:gridSpan w:val="2"/>
            <w:shd w:val="clear" w:color="auto" w:fill="auto"/>
          </w:tcPr>
          <w:p w14:paraId="178C0556" w14:textId="205AA2D6" w:rsidR="00E92FA4" w:rsidRPr="007730A8" w:rsidRDefault="00E92FA4" w:rsidP="00D045F3">
            <w:pPr>
              <w:spacing w:after="0" w:line="240" w:lineRule="auto"/>
              <w:rPr>
                <w:bCs/>
                <w:i/>
                <w:lang w:val="pt-BR"/>
              </w:rPr>
            </w:pPr>
            <w:r w:rsidRPr="007730A8">
              <w:rPr>
                <w:bCs/>
                <w:i/>
                <w:lang w:val="pt-BR"/>
              </w:rPr>
              <w:t>Về quan điểm, mục tiêu và lựa chọn phương án phát triển</w:t>
            </w:r>
          </w:p>
        </w:tc>
      </w:tr>
      <w:tr w:rsidR="007730A8" w:rsidRPr="007730A8" w14:paraId="788BE33C" w14:textId="77777777" w:rsidTr="00F47C14">
        <w:tc>
          <w:tcPr>
            <w:tcW w:w="223" w:type="pct"/>
            <w:shd w:val="clear" w:color="auto" w:fill="auto"/>
          </w:tcPr>
          <w:p w14:paraId="20CA3395" w14:textId="3C9554C6" w:rsidR="00D045F3" w:rsidRPr="007730A8" w:rsidRDefault="00D045F3" w:rsidP="00E92FA4">
            <w:pPr>
              <w:spacing w:after="0" w:line="240" w:lineRule="auto"/>
              <w:jc w:val="center"/>
            </w:pPr>
            <w:r w:rsidRPr="007730A8">
              <w:t>8.1</w:t>
            </w:r>
          </w:p>
        </w:tc>
        <w:tc>
          <w:tcPr>
            <w:tcW w:w="3046" w:type="pct"/>
            <w:shd w:val="clear" w:color="auto" w:fill="auto"/>
          </w:tcPr>
          <w:p w14:paraId="08299C8C" w14:textId="39D24409" w:rsidR="00D045F3" w:rsidRPr="007730A8" w:rsidRDefault="00D045F3" w:rsidP="00D045F3">
            <w:pPr>
              <w:spacing w:after="0" w:line="240" w:lineRule="auto"/>
              <w:rPr>
                <w:i/>
                <w:iCs/>
                <w:lang w:val="pt-BR"/>
              </w:rPr>
            </w:pPr>
            <w:r w:rsidRPr="007730A8">
              <w:rPr>
                <w:iCs/>
                <w:lang w:val="pt-BR"/>
              </w:rPr>
              <w:t>Về quan điểm phát triển</w:t>
            </w:r>
            <w:r w:rsidRPr="007730A8">
              <w:rPr>
                <w:lang w:val="pt-BR"/>
              </w:rPr>
              <w:t xml:space="preserve">: </w:t>
            </w:r>
            <w:r w:rsidRPr="007730A8">
              <w:rPr>
                <w:bCs/>
                <w:iCs/>
                <w:lang w:val="pt-BR"/>
              </w:rPr>
              <w:t>xem xét bổ sung quan điểm về việc tổ chức không gian phát triển kinh tế - xã hội của tỉnh phải trên nền tảng bảo tồn, phát huy giá trị di sản cố đô và bản sắc văn hóa Huế để phù hợp với Nghị quyết số 54-NQ/TW ngày 10/12/2019 của Bộ Chính trị; bổ sung các quan điểm về phát triển hạ tầng của tỉnh</w:t>
            </w:r>
          </w:p>
        </w:tc>
        <w:tc>
          <w:tcPr>
            <w:tcW w:w="1731" w:type="pct"/>
            <w:shd w:val="clear" w:color="auto" w:fill="auto"/>
          </w:tcPr>
          <w:p w14:paraId="3F6749ED" w14:textId="306F7BD7" w:rsidR="00D045F3" w:rsidRPr="007730A8" w:rsidRDefault="00D045F3" w:rsidP="00D045F3">
            <w:pPr>
              <w:spacing w:after="0" w:line="240" w:lineRule="auto"/>
            </w:pPr>
            <w:r w:rsidRPr="007730A8">
              <w:rPr>
                <w:lang w:val="vi-VN"/>
              </w:rPr>
              <w:t>Tiếp thu, bổ sung tại tiểu mục 1.1  (Quan điểm chung), mục I, Chương 3 của Báo cáo tổng hợp</w:t>
            </w:r>
            <w:r w:rsidR="007730A8">
              <w:t>.</w:t>
            </w:r>
          </w:p>
        </w:tc>
      </w:tr>
      <w:tr w:rsidR="007730A8" w:rsidRPr="007730A8" w14:paraId="35FFAFA8" w14:textId="77777777" w:rsidTr="00F47C14">
        <w:tc>
          <w:tcPr>
            <w:tcW w:w="223" w:type="pct"/>
            <w:shd w:val="clear" w:color="auto" w:fill="auto"/>
          </w:tcPr>
          <w:p w14:paraId="168C20CA" w14:textId="36D81AA0" w:rsidR="00D045F3" w:rsidRPr="007730A8" w:rsidRDefault="00D045F3" w:rsidP="00E92FA4">
            <w:pPr>
              <w:spacing w:after="0" w:line="240" w:lineRule="auto"/>
              <w:jc w:val="center"/>
            </w:pPr>
            <w:r w:rsidRPr="007730A8">
              <w:t>8.2</w:t>
            </w:r>
          </w:p>
        </w:tc>
        <w:tc>
          <w:tcPr>
            <w:tcW w:w="3046" w:type="pct"/>
            <w:shd w:val="clear" w:color="auto" w:fill="auto"/>
          </w:tcPr>
          <w:p w14:paraId="18D29617" w14:textId="12640183" w:rsidR="00D045F3" w:rsidRPr="007730A8" w:rsidRDefault="00D045F3" w:rsidP="00D045F3">
            <w:pPr>
              <w:spacing w:after="0" w:line="240" w:lineRule="auto"/>
              <w:rPr>
                <w:iCs/>
                <w:lang w:val="pt-BR"/>
              </w:rPr>
            </w:pPr>
            <w:r w:rsidRPr="007730A8">
              <w:rPr>
                <w:bCs/>
                <w:iCs/>
                <w:lang w:val="pt-BR"/>
              </w:rPr>
              <w:t>Về kịch bản phát triển: xem xét bổ sung kịch bản và lựa chọn phương án phát triển theo hướng thích ứng với biến đổi khí hậu</w:t>
            </w:r>
          </w:p>
        </w:tc>
        <w:tc>
          <w:tcPr>
            <w:tcW w:w="1731" w:type="pct"/>
            <w:shd w:val="clear" w:color="auto" w:fill="auto"/>
          </w:tcPr>
          <w:p w14:paraId="61D4A661" w14:textId="798037B1" w:rsidR="00CE10D4" w:rsidRPr="007730A8" w:rsidRDefault="00CE10D4" w:rsidP="00CE10D4">
            <w:pPr>
              <w:spacing w:after="0" w:line="240" w:lineRule="auto"/>
            </w:pPr>
            <w:r w:rsidRPr="007730A8">
              <w:t>Tiếp thu, chỉnh sửa tại tiểu mục 2.3.3 (</w:t>
            </w:r>
            <w:bookmarkStart w:id="11" w:name="_Toc150177407"/>
            <w:r w:rsidRPr="007730A8">
              <w:t>Định hướng quy hoạch, xây dựng, quản lý và phát triển bền vững thành phố Thừa Thiên Huế theo mô hình đô thị thông minh, phát triển gắn kết với giao thông công cộng, hướng biển, sinh thái, thích ứng với BĐKH</w:t>
            </w:r>
            <w:bookmarkEnd w:id="11"/>
            <w:r w:rsidRPr="007730A8">
              <w:t>), mục II, Chương 6 của Báo cáo tổng hợp</w:t>
            </w:r>
            <w:r w:rsidR="007730A8">
              <w:t>.</w:t>
            </w:r>
          </w:p>
        </w:tc>
      </w:tr>
      <w:tr w:rsidR="007730A8" w:rsidRPr="007730A8" w14:paraId="52980146" w14:textId="77777777" w:rsidTr="00F47C14">
        <w:tc>
          <w:tcPr>
            <w:tcW w:w="223" w:type="pct"/>
            <w:shd w:val="clear" w:color="auto" w:fill="auto"/>
          </w:tcPr>
          <w:p w14:paraId="58E8751A" w14:textId="5FA757BD" w:rsidR="00D045F3" w:rsidRPr="007730A8" w:rsidRDefault="00D045F3" w:rsidP="00E92FA4">
            <w:pPr>
              <w:spacing w:after="0" w:line="240" w:lineRule="auto"/>
              <w:jc w:val="center"/>
            </w:pPr>
            <w:r w:rsidRPr="007730A8">
              <w:t>8.3</w:t>
            </w:r>
          </w:p>
        </w:tc>
        <w:tc>
          <w:tcPr>
            <w:tcW w:w="3046" w:type="pct"/>
            <w:shd w:val="clear" w:color="auto" w:fill="auto"/>
          </w:tcPr>
          <w:p w14:paraId="68E14873" w14:textId="5B50C538" w:rsidR="00D045F3" w:rsidRPr="007730A8" w:rsidRDefault="00D045F3" w:rsidP="00D045F3">
            <w:pPr>
              <w:spacing w:after="0" w:line="240" w:lineRule="auto"/>
              <w:rPr>
                <w:iCs/>
                <w:lang w:val="pt-BR"/>
              </w:rPr>
            </w:pPr>
            <w:r w:rsidRPr="007730A8">
              <w:rPr>
                <w:iCs/>
                <w:lang w:val="pt-BR"/>
              </w:rPr>
              <w:t>Về mục</w:t>
            </w:r>
            <w:r w:rsidRPr="007730A8">
              <w:rPr>
                <w:bCs/>
                <w:i/>
                <w:lang w:val="pt-BR"/>
              </w:rPr>
              <w:t xml:space="preserve"> </w:t>
            </w:r>
            <w:r w:rsidRPr="007730A8">
              <w:rPr>
                <w:bCs/>
                <w:iCs/>
                <w:lang w:val="pt-BR"/>
              </w:rPr>
              <w:t>tiêu phát triển: Bổ sung một số chỉ tiêu như: chỉ tiêu phát triển liên quan đến kinh tế tuần hoàn, kinh tế xanh, kinh tế ban đêm, kinh tế đô thị (để phù hợp với quan điểm phát triển); tốc độ tăng trưởng dân số bình quân; chỉ số HDI; tuổi thọ bình quân; tỷ lệ số xã đạt chuẩn nông thôn mới; tỷ lệ số xã đạt chuẩn nông thôn mới nâng cao; về văn hóa, thể dục thể thao; tỷ lệ chất thải được thu gom, xử lý theo tiêu chuẩn, quy chuẩn; tỷ lệ đô thị hóa; tỷ lệ đất giao thông trên đất xây dựng đô thị; diện tích sàn nhà ở bình quân đầu người tại khu vực đô thị; diện tích cây xanh bình quân trên mỗi người dân đô thị; mục tiêu liên quan đến giáo dục; mục tiêu về phát triển hạ tầng</w:t>
            </w:r>
          </w:p>
        </w:tc>
        <w:tc>
          <w:tcPr>
            <w:tcW w:w="1731" w:type="pct"/>
            <w:shd w:val="clear" w:color="auto" w:fill="auto"/>
          </w:tcPr>
          <w:p w14:paraId="25A55419" w14:textId="16E54091" w:rsidR="00D045F3" w:rsidRPr="007730A8" w:rsidRDefault="00D045F3" w:rsidP="00D045F3">
            <w:pPr>
              <w:spacing w:after="0" w:line="240" w:lineRule="auto"/>
            </w:pPr>
            <w:r w:rsidRPr="007730A8">
              <w:rPr>
                <w:lang w:val="vi-VN"/>
              </w:rPr>
              <w:t>Tiếp thu, bổ sung tại mục IV (Chỉ tiêu phát triển) và cụ thể hóa theo ngành lĩnh vực tại mục II (Phương hướng phát triển ngành, lĩnh vực quan trọng), Chương 4 của Báo cáo tổng hợp</w:t>
            </w:r>
            <w:r w:rsidR="007730A8">
              <w:t>.</w:t>
            </w:r>
          </w:p>
        </w:tc>
      </w:tr>
      <w:tr w:rsidR="007730A8" w:rsidRPr="007730A8" w14:paraId="5FEA8DF5" w14:textId="77777777" w:rsidTr="00F47C14">
        <w:tc>
          <w:tcPr>
            <w:tcW w:w="223" w:type="pct"/>
            <w:shd w:val="clear" w:color="auto" w:fill="auto"/>
          </w:tcPr>
          <w:p w14:paraId="516E27C9" w14:textId="794EFE98" w:rsidR="00D045F3" w:rsidRPr="007730A8" w:rsidRDefault="00D045F3" w:rsidP="00E92FA4">
            <w:pPr>
              <w:spacing w:after="0" w:line="240" w:lineRule="auto"/>
              <w:jc w:val="center"/>
            </w:pPr>
            <w:r w:rsidRPr="007730A8">
              <w:t>8.4</w:t>
            </w:r>
          </w:p>
        </w:tc>
        <w:tc>
          <w:tcPr>
            <w:tcW w:w="3046" w:type="pct"/>
            <w:shd w:val="clear" w:color="auto" w:fill="auto"/>
          </w:tcPr>
          <w:p w14:paraId="09F92DE7" w14:textId="38C08C02" w:rsidR="00D045F3" w:rsidRPr="007730A8" w:rsidRDefault="00D045F3" w:rsidP="00D045F3">
            <w:pPr>
              <w:spacing w:after="0" w:line="240" w:lineRule="auto"/>
              <w:rPr>
                <w:lang w:val="vi-VN"/>
              </w:rPr>
            </w:pPr>
            <w:r w:rsidRPr="007730A8">
              <w:rPr>
                <w:bCs/>
                <w:iCs/>
                <w:lang w:val="pt-BR"/>
              </w:rPr>
              <w:t>Về tầm nhìn đến năm 2050: bổ sung một số chỉ tiêu khái quát đến năm 2050 như: tốc độ tăng trưởng GRDP 2031-2050; GRDP bình quân đầu người, chỉ tiêu tỷ lệ đô thị hóa; chỉ số phát triển con người.</w:t>
            </w:r>
          </w:p>
        </w:tc>
        <w:tc>
          <w:tcPr>
            <w:tcW w:w="1731" w:type="pct"/>
            <w:shd w:val="clear" w:color="auto" w:fill="auto"/>
          </w:tcPr>
          <w:p w14:paraId="36218AA2" w14:textId="23DB7F5D" w:rsidR="00D045F3" w:rsidRPr="007730A8" w:rsidRDefault="00D045F3" w:rsidP="00D045F3">
            <w:pPr>
              <w:spacing w:after="0" w:line="240" w:lineRule="auto"/>
              <w:rPr>
                <w:lang w:val="vi-VN"/>
              </w:rPr>
            </w:pPr>
            <w:r w:rsidRPr="007730A8">
              <w:rPr>
                <w:lang w:val="vi-VN"/>
              </w:rPr>
              <w:t>Tiếp thu, bổ sung tại tiểu mục 4.1  (Về kinh tế), mục IV, Chương 3 của Báo cáo tổng hợp.</w:t>
            </w:r>
          </w:p>
          <w:p w14:paraId="3762AF44" w14:textId="74C1DCEA" w:rsidR="00D045F3" w:rsidRPr="007730A8" w:rsidRDefault="00D045F3" w:rsidP="00D045F3">
            <w:pPr>
              <w:spacing w:after="0" w:line="240" w:lineRule="auto"/>
              <w:rPr>
                <w:lang w:val="vi-VN"/>
              </w:rPr>
            </w:pPr>
          </w:p>
        </w:tc>
      </w:tr>
      <w:tr w:rsidR="007730A8" w:rsidRPr="007730A8" w14:paraId="5F3BFB88" w14:textId="77777777" w:rsidTr="00E92FA4">
        <w:tc>
          <w:tcPr>
            <w:tcW w:w="223" w:type="pct"/>
            <w:shd w:val="clear" w:color="auto" w:fill="auto"/>
          </w:tcPr>
          <w:p w14:paraId="26F9E6FD" w14:textId="381A63F1" w:rsidR="00E92FA4" w:rsidRPr="007730A8" w:rsidRDefault="00E92FA4" w:rsidP="00E92FA4">
            <w:pPr>
              <w:spacing w:after="0" w:line="240" w:lineRule="auto"/>
              <w:jc w:val="center"/>
              <w:rPr>
                <w:i/>
              </w:rPr>
            </w:pPr>
            <w:r w:rsidRPr="007730A8">
              <w:rPr>
                <w:i/>
              </w:rPr>
              <w:t>9</w:t>
            </w:r>
          </w:p>
        </w:tc>
        <w:tc>
          <w:tcPr>
            <w:tcW w:w="4777" w:type="pct"/>
            <w:gridSpan w:val="2"/>
            <w:shd w:val="clear" w:color="auto" w:fill="auto"/>
          </w:tcPr>
          <w:p w14:paraId="352ECB5A" w14:textId="2AD93F25" w:rsidR="00E92FA4" w:rsidRPr="007730A8" w:rsidRDefault="00E92FA4" w:rsidP="00D045F3">
            <w:pPr>
              <w:spacing w:after="0" w:line="240" w:lineRule="auto"/>
              <w:rPr>
                <w:lang w:val="vi-VN"/>
              </w:rPr>
            </w:pPr>
            <w:r w:rsidRPr="007730A8">
              <w:rPr>
                <w:bCs/>
                <w:i/>
                <w:lang w:val="pt-BR"/>
              </w:rPr>
              <w:t>Về nhiệm vụ trọng tâm và các khâu đột phá</w:t>
            </w:r>
          </w:p>
        </w:tc>
      </w:tr>
      <w:tr w:rsidR="007730A8" w:rsidRPr="007730A8" w14:paraId="1B26D1AF" w14:textId="77777777" w:rsidTr="00F47C14">
        <w:tc>
          <w:tcPr>
            <w:tcW w:w="223" w:type="pct"/>
            <w:shd w:val="clear" w:color="auto" w:fill="auto"/>
          </w:tcPr>
          <w:p w14:paraId="5BB6426B" w14:textId="4C6C6F24" w:rsidR="00D045F3" w:rsidRPr="007730A8" w:rsidRDefault="00D045F3" w:rsidP="00E92FA4">
            <w:pPr>
              <w:spacing w:after="0" w:line="240" w:lineRule="auto"/>
              <w:jc w:val="center"/>
            </w:pPr>
            <w:r w:rsidRPr="007730A8">
              <w:t>9.1</w:t>
            </w:r>
          </w:p>
        </w:tc>
        <w:tc>
          <w:tcPr>
            <w:tcW w:w="3046" w:type="pct"/>
            <w:shd w:val="clear" w:color="auto" w:fill="auto"/>
          </w:tcPr>
          <w:p w14:paraId="7A1EE240" w14:textId="2730714C" w:rsidR="00D045F3" w:rsidRPr="007730A8" w:rsidRDefault="00D045F3" w:rsidP="00D045F3">
            <w:pPr>
              <w:widowControl w:val="0"/>
              <w:spacing w:after="0" w:line="240" w:lineRule="auto"/>
              <w:rPr>
                <w:bCs/>
                <w:i/>
                <w:lang w:val="pt-BR"/>
              </w:rPr>
            </w:pPr>
            <w:r w:rsidRPr="007730A8">
              <w:rPr>
                <w:lang w:val="pt-BR"/>
              </w:rPr>
              <w:t>Xem xét b</w:t>
            </w:r>
            <w:r w:rsidRPr="007730A8">
              <w:rPr>
                <w:bCs/>
                <w:iCs/>
                <w:lang w:val="pt-BR"/>
              </w:rPr>
              <w:t xml:space="preserve">iên tập lại nhiệm vụ </w:t>
            </w:r>
            <w:r w:rsidRPr="007730A8">
              <w:rPr>
                <w:bCs/>
                <w:i/>
                <w:lang w:val="pt-BR"/>
              </w:rPr>
              <w:t>“Xây dựng Thừa Thiên Huế thành thành phố trực thuộc Trung ương”</w:t>
            </w:r>
            <w:r w:rsidRPr="007730A8">
              <w:rPr>
                <w:bCs/>
                <w:iCs/>
                <w:lang w:val="pt-BR"/>
              </w:rPr>
              <w:t xml:space="preserve"> và </w:t>
            </w:r>
            <w:r w:rsidRPr="007730A8">
              <w:rPr>
                <w:bCs/>
                <w:i/>
                <w:lang w:val="pt-BR"/>
              </w:rPr>
              <w:t>“Đẩy mạnh công tác quy hoạch và thực hiện quy hoạch”</w:t>
            </w:r>
            <w:r w:rsidRPr="007730A8">
              <w:rPr>
                <w:bCs/>
                <w:iCs/>
                <w:lang w:val="pt-BR"/>
              </w:rPr>
              <w:t xml:space="preserve"> để thể hiện rõ nét đây là các nhiệm vụ trọng tâm cần thực hiện trong thời kỳ quy hoạch; nghiên cứu bổ sung các nhiệm vụ trọng tâm đối với lĩnh vực giáo dục và đào tạo</w:t>
            </w:r>
          </w:p>
        </w:tc>
        <w:tc>
          <w:tcPr>
            <w:tcW w:w="1731" w:type="pct"/>
            <w:shd w:val="clear" w:color="auto" w:fill="auto"/>
          </w:tcPr>
          <w:p w14:paraId="0DDABA39" w14:textId="4A2A9A53" w:rsidR="00D045F3" w:rsidRPr="007730A8" w:rsidRDefault="00D045F3" w:rsidP="009D6852">
            <w:pPr>
              <w:spacing w:after="0" w:line="240" w:lineRule="auto"/>
            </w:pPr>
            <w:r w:rsidRPr="007730A8">
              <w:rPr>
                <w:lang w:val="pt-BR"/>
              </w:rPr>
              <w:t>Tiếp thu, chỉnh sửa</w:t>
            </w:r>
            <w:r w:rsidR="009D6852" w:rsidRPr="007730A8">
              <w:rPr>
                <w:lang w:val="pt-BR"/>
              </w:rPr>
              <w:t xml:space="preserve"> </w:t>
            </w:r>
            <w:r w:rsidR="009D6852" w:rsidRPr="007730A8">
              <w:rPr>
                <w:lang w:val="vi-VN"/>
              </w:rPr>
              <w:t xml:space="preserve">tại tiểu mục </w:t>
            </w:r>
            <w:r w:rsidR="009D6852" w:rsidRPr="007730A8">
              <w:rPr>
                <w:lang w:val="pt-BR"/>
              </w:rPr>
              <w:t>5.1 (Nhiệm vụ trọng tâm)</w:t>
            </w:r>
            <w:r w:rsidR="009D6852" w:rsidRPr="007730A8">
              <w:rPr>
                <w:lang w:val="vi-VN"/>
              </w:rPr>
              <w:t xml:space="preserve">, mục </w:t>
            </w:r>
            <w:r w:rsidR="009D6852" w:rsidRPr="007730A8">
              <w:rPr>
                <w:lang w:val="pt-BR"/>
              </w:rPr>
              <w:t>V</w:t>
            </w:r>
            <w:r w:rsidR="009D6852" w:rsidRPr="007730A8">
              <w:rPr>
                <w:lang w:val="vi-VN"/>
              </w:rPr>
              <w:t>, Chương 3 của Báo cáo tổng hợp</w:t>
            </w:r>
            <w:r w:rsidR="007730A8">
              <w:t>.</w:t>
            </w:r>
          </w:p>
        </w:tc>
      </w:tr>
      <w:tr w:rsidR="007730A8" w:rsidRPr="007730A8" w14:paraId="315FCEE0" w14:textId="77777777" w:rsidTr="00F47C14">
        <w:tc>
          <w:tcPr>
            <w:tcW w:w="223" w:type="pct"/>
            <w:shd w:val="clear" w:color="auto" w:fill="auto"/>
          </w:tcPr>
          <w:p w14:paraId="1675239C" w14:textId="77142FC9" w:rsidR="00D045F3" w:rsidRPr="007730A8" w:rsidRDefault="00D045F3" w:rsidP="00E92FA4">
            <w:pPr>
              <w:spacing w:after="0" w:line="240" w:lineRule="auto"/>
              <w:jc w:val="center"/>
              <w:rPr>
                <w:lang w:val="pt-BR"/>
              </w:rPr>
            </w:pPr>
            <w:r w:rsidRPr="007730A8">
              <w:rPr>
                <w:lang w:val="pt-BR"/>
              </w:rPr>
              <w:t>9.2</w:t>
            </w:r>
          </w:p>
        </w:tc>
        <w:tc>
          <w:tcPr>
            <w:tcW w:w="3046" w:type="pct"/>
            <w:shd w:val="clear" w:color="auto" w:fill="auto"/>
          </w:tcPr>
          <w:p w14:paraId="26E3D6B0" w14:textId="5984D7F1" w:rsidR="00D045F3" w:rsidRPr="007730A8" w:rsidRDefault="00D045F3" w:rsidP="00D045F3">
            <w:pPr>
              <w:widowControl w:val="0"/>
              <w:spacing w:after="0" w:line="240" w:lineRule="auto"/>
              <w:rPr>
                <w:lang w:val="pt-BR"/>
              </w:rPr>
            </w:pPr>
            <w:r w:rsidRPr="007730A8">
              <w:rPr>
                <w:bCs/>
                <w:iCs/>
                <w:lang w:val="pt-BR"/>
              </w:rPr>
              <w:t>Xác định rõ nội dung về huy động nguồn lực và phát triển nguồn nhân lực là nhiệm vụ trọng tâm hay là các khâu đột phá phát triển.</w:t>
            </w:r>
          </w:p>
        </w:tc>
        <w:tc>
          <w:tcPr>
            <w:tcW w:w="1731" w:type="pct"/>
            <w:shd w:val="clear" w:color="auto" w:fill="auto"/>
          </w:tcPr>
          <w:p w14:paraId="0DAFEE90" w14:textId="2FA97AEF" w:rsidR="00D045F3" w:rsidRPr="007730A8" w:rsidRDefault="00D045F3" w:rsidP="00D045F3">
            <w:pPr>
              <w:spacing w:after="0" w:line="240" w:lineRule="auto"/>
              <w:rPr>
                <w:lang w:val="vi-VN"/>
              </w:rPr>
            </w:pPr>
            <w:r w:rsidRPr="007730A8">
              <w:rPr>
                <w:lang w:val="vi-VN"/>
              </w:rPr>
              <w:t xml:space="preserve">Tiếp thu, bổ sung tại tiểu mục </w:t>
            </w:r>
            <w:r w:rsidRPr="007730A8">
              <w:rPr>
                <w:lang w:val="pt-BR"/>
              </w:rPr>
              <w:t>5.2 (Các khâu đột phá)</w:t>
            </w:r>
            <w:r w:rsidRPr="007730A8">
              <w:rPr>
                <w:lang w:val="vi-VN"/>
              </w:rPr>
              <w:t xml:space="preserve">, mục </w:t>
            </w:r>
            <w:r w:rsidRPr="007730A8">
              <w:rPr>
                <w:lang w:val="pt-BR"/>
              </w:rPr>
              <w:t>V</w:t>
            </w:r>
            <w:r w:rsidRPr="007730A8">
              <w:rPr>
                <w:lang w:val="vi-VN"/>
              </w:rPr>
              <w:t>, Chương 3 của Báo cáo tổng hợp.</w:t>
            </w:r>
          </w:p>
        </w:tc>
      </w:tr>
      <w:tr w:rsidR="007730A8" w:rsidRPr="007730A8" w14:paraId="32FC3E4A" w14:textId="77777777" w:rsidTr="00E92FA4">
        <w:tc>
          <w:tcPr>
            <w:tcW w:w="223" w:type="pct"/>
            <w:shd w:val="clear" w:color="auto" w:fill="auto"/>
          </w:tcPr>
          <w:p w14:paraId="332E6FDB" w14:textId="22FDEE0D" w:rsidR="00E92FA4" w:rsidRPr="007730A8" w:rsidRDefault="00E92FA4" w:rsidP="00E92FA4">
            <w:pPr>
              <w:spacing w:after="0" w:line="240" w:lineRule="auto"/>
              <w:jc w:val="center"/>
              <w:rPr>
                <w:i/>
                <w:lang w:val="pt-BR"/>
              </w:rPr>
            </w:pPr>
            <w:r w:rsidRPr="007730A8">
              <w:rPr>
                <w:i/>
                <w:lang w:val="pt-BR"/>
              </w:rPr>
              <w:t>10</w:t>
            </w:r>
          </w:p>
        </w:tc>
        <w:tc>
          <w:tcPr>
            <w:tcW w:w="4777" w:type="pct"/>
            <w:gridSpan w:val="2"/>
            <w:shd w:val="clear" w:color="auto" w:fill="auto"/>
          </w:tcPr>
          <w:p w14:paraId="063ED19E" w14:textId="40914904" w:rsidR="00E92FA4" w:rsidRPr="007730A8" w:rsidRDefault="00E92FA4" w:rsidP="00D045F3">
            <w:pPr>
              <w:spacing w:after="0" w:line="240" w:lineRule="auto"/>
              <w:rPr>
                <w:lang w:val="vi-VN"/>
              </w:rPr>
            </w:pPr>
            <w:r w:rsidRPr="007730A8">
              <w:rPr>
                <w:i/>
                <w:iCs/>
                <w:lang w:val="pt-BR"/>
              </w:rPr>
              <w:t>Về p</w:t>
            </w:r>
            <w:r w:rsidRPr="007730A8">
              <w:rPr>
                <w:i/>
                <w:iCs/>
                <w:lang w:val="vi-VN"/>
              </w:rPr>
              <w:t>hương hướng phát triển các ngành quan trọng trên địa bàn tỉnh</w:t>
            </w:r>
            <w:r w:rsidRPr="007730A8">
              <w:rPr>
                <w:i/>
                <w:iCs/>
                <w:lang w:val="pt-BR"/>
              </w:rPr>
              <w:t>; lựa chọn phương án tổ chức hoạt động kinh tế - xã hội</w:t>
            </w:r>
            <w:r w:rsidRPr="007730A8">
              <w:rPr>
                <w:i/>
                <w:lang w:val="pt-BR"/>
              </w:rPr>
              <w:t xml:space="preserve"> </w:t>
            </w:r>
          </w:p>
        </w:tc>
      </w:tr>
      <w:tr w:rsidR="007730A8" w:rsidRPr="007730A8" w14:paraId="56454BCF" w14:textId="77777777" w:rsidTr="00F47C14">
        <w:tc>
          <w:tcPr>
            <w:tcW w:w="223" w:type="pct"/>
            <w:shd w:val="clear" w:color="auto" w:fill="auto"/>
          </w:tcPr>
          <w:p w14:paraId="3C8520EC" w14:textId="142E65C7" w:rsidR="009D6852" w:rsidRPr="007730A8" w:rsidRDefault="009D6852" w:rsidP="00E92FA4">
            <w:pPr>
              <w:spacing w:after="0" w:line="240" w:lineRule="auto"/>
              <w:jc w:val="center"/>
              <w:rPr>
                <w:lang w:val="pt-BR"/>
              </w:rPr>
            </w:pPr>
            <w:r w:rsidRPr="007730A8">
              <w:rPr>
                <w:lang w:val="pt-BR"/>
              </w:rPr>
              <w:lastRenderedPageBreak/>
              <w:t>10.1</w:t>
            </w:r>
          </w:p>
        </w:tc>
        <w:tc>
          <w:tcPr>
            <w:tcW w:w="3046" w:type="pct"/>
            <w:shd w:val="clear" w:color="auto" w:fill="auto"/>
          </w:tcPr>
          <w:p w14:paraId="5A4CDAA5" w14:textId="3E426541" w:rsidR="009D6852" w:rsidRPr="007730A8" w:rsidRDefault="009D6852" w:rsidP="00D045F3">
            <w:pPr>
              <w:widowControl w:val="0"/>
              <w:spacing w:after="0" w:line="240" w:lineRule="auto"/>
              <w:rPr>
                <w:i/>
                <w:iCs/>
                <w:lang w:val="pt-BR"/>
              </w:rPr>
            </w:pPr>
            <w:r w:rsidRPr="007730A8">
              <w:rPr>
                <w:lang w:val="pt-BR"/>
              </w:rPr>
              <w:t>Đề nghị</w:t>
            </w:r>
            <w:r w:rsidRPr="007730A8">
              <w:rPr>
                <w:lang w:val="vi-VN"/>
              </w:rPr>
              <w:t xml:space="preserve"> rà soát, bổ sung nội dung phương án phát triển các ngành quan trọng theo quy định tại khoản 4 Điều 28 Nghị định số 37/2019/NĐ-CP ngày 07/5/2019 của Chính phủ.</w:t>
            </w:r>
            <w:r w:rsidRPr="007730A8">
              <w:rPr>
                <w:lang w:val="pt-BR"/>
              </w:rPr>
              <w:t xml:space="preserve"> B</w:t>
            </w:r>
            <w:r w:rsidRPr="007730A8">
              <w:rPr>
                <w:lang w:val="vi-VN"/>
              </w:rPr>
              <w:t>ổ sung luận chứng để xác định một số ngành, lĩnh vực quan trọng, có ý nghĩa tạo đột phát cho phát triển kinh tế - xã hội tỉnh</w:t>
            </w:r>
            <w:r w:rsidRPr="007730A8">
              <w:rPr>
                <w:lang w:val="pt-BR"/>
              </w:rPr>
              <w:t xml:space="preserve">; </w:t>
            </w:r>
            <w:r w:rsidRPr="007730A8">
              <w:rPr>
                <w:iCs/>
                <w:lang w:val="pt-BR"/>
              </w:rPr>
              <w:t xml:space="preserve">rà soát để bảo đảm có sự </w:t>
            </w:r>
            <w:r w:rsidRPr="007730A8">
              <w:rPr>
                <w:iCs/>
                <w:lang w:val="vi-VN"/>
              </w:rPr>
              <w:t>thống nhất về việc xác định các ngành quan</w:t>
            </w:r>
            <w:r w:rsidRPr="007730A8">
              <w:rPr>
                <w:lang w:val="vi-VN"/>
              </w:rPr>
              <w:t xml:space="preserve"> </w:t>
            </w:r>
            <w:r w:rsidRPr="007730A8">
              <w:rPr>
                <w:iCs/>
                <w:lang w:val="vi-VN"/>
              </w:rPr>
              <w:t>trọng trên địa bàn tỉnh</w:t>
            </w:r>
            <w:r w:rsidRPr="007730A8">
              <w:rPr>
                <w:iCs/>
                <w:lang w:val="pt-BR"/>
              </w:rPr>
              <w:t xml:space="preserve">; bổ sung </w:t>
            </w:r>
            <w:r w:rsidRPr="007730A8">
              <w:rPr>
                <w:iCs/>
                <w:lang w:val="vi-VN"/>
              </w:rPr>
              <w:t>các nội dung về phát triển kinh tế ban đêm, công nghiệp văn hoá</w:t>
            </w:r>
            <w:r w:rsidRPr="007730A8">
              <w:rPr>
                <w:iCs/>
                <w:lang w:val="pt-BR"/>
              </w:rPr>
              <w:t xml:space="preserve"> đề phù hợp với quan điểm phát triển</w:t>
            </w:r>
          </w:p>
        </w:tc>
        <w:tc>
          <w:tcPr>
            <w:tcW w:w="1731" w:type="pct"/>
            <w:shd w:val="clear" w:color="auto" w:fill="auto"/>
          </w:tcPr>
          <w:p w14:paraId="728D50E7" w14:textId="77777777" w:rsidR="009D6852" w:rsidRPr="007730A8" w:rsidRDefault="009D6852" w:rsidP="009D6852">
            <w:pPr>
              <w:spacing w:after="0" w:line="240" w:lineRule="auto"/>
              <w:rPr>
                <w:lang w:val="vi-VN"/>
              </w:rPr>
            </w:pPr>
            <w:r w:rsidRPr="007730A8">
              <w:rPr>
                <w:lang w:val="vi-VN"/>
              </w:rPr>
              <w:t xml:space="preserve">Tiếp thu, bổ sung tại mục </w:t>
            </w:r>
            <w:r w:rsidRPr="007730A8">
              <w:rPr>
                <w:lang w:val="pt-BR"/>
              </w:rPr>
              <w:t>I</w:t>
            </w:r>
            <w:r w:rsidRPr="007730A8">
              <w:rPr>
                <w:lang w:val="vi-VN"/>
              </w:rPr>
              <w:t xml:space="preserve"> </w:t>
            </w:r>
            <w:r w:rsidRPr="007730A8">
              <w:rPr>
                <w:lang w:val="pt-BR"/>
              </w:rPr>
              <w:t>(Luận chứng xác định các ngành quan trọng)</w:t>
            </w:r>
            <w:r w:rsidRPr="007730A8">
              <w:rPr>
                <w:lang w:val="vi-VN"/>
              </w:rPr>
              <w:t xml:space="preserve">, mục I, Chương </w:t>
            </w:r>
            <w:r w:rsidRPr="007730A8">
              <w:rPr>
                <w:lang w:val="pt-BR"/>
              </w:rPr>
              <w:t>4</w:t>
            </w:r>
            <w:r w:rsidRPr="007730A8">
              <w:rPr>
                <w:lang w:val="vi-VN"/>
              </w:rPr>
              <w:t xml:space="preserve"> của Báo cáo tổng hợp.</w:t>
            </w:r>
          </w:p>
          <w:p w14:paraId="516CCEC5" w14:textId="77777777" w:rsidR="009D6852" w:rsidRPr="007730A8" w:rsidRDefault="009D6852" w:rsidP="00D045F3">
            <w:pPr>
              <w:spacing w:after="0" w:line="240" w:lineRule="auto"/>
              <w:rPr>
                <w:lang w:val="vi-VN"/>
              </w:rPr>
            </w:pPr>
          </w:p>
        </w:tc>
      </w:tr>
      <w:tr w:rsidR="007730A8" w:rsidRPr="007730A8" w14:paraId="5D270B0E" w14:textId="77777777" w:rsidTr="00F47C14">
        <w:tc>
          <w:tcPr>
            <w:tcW w:w="223" w:type="pct"/>
            <w:shd w:val="clear" w:color="auto" w:fill="auto"/>
          </w:tcPr>
          <w:p w14:paraId="574D4449" w14:textId="09E6EFB1" w:rsidR="009D6852" w:rsidRPr="007730A8" w:rsidRDefault="009D6852" w:rsidP="00D045F3">
            <w:pPr>
              <w:spacing w:after="0" w:line="240" w:lineRule="auto"/>
              <w:rPr>
                <w:lang w:val="pt-BR"/>
              </w:rPr>
            </w:pPr>
            <w:r w:rsidRPr="007730A8">
              <w:rPr>
                <w:lang w:val="pt-BR"/>
              </w:rPr>
              <w:t>10.2</w:t>
            </w:r>
          </w:p>
        </w:tc>
        <w:tc>
          <w:tcPr>
            <w:tcW w:w="3046" w:type="pct"/>
            <w:shd w:val="clear" w:color="auto" w:fill="auto"/>
          </w:tcPr>
          <w:p w14:paraId="4A41778A" w14:textId="713727D2" w:rsidR="009D6852" w:rsidRPr="007730A8" w:rsidRDefault="009D6852" w:rsidP="00D045F3">
            <w:pPr>
              <w:widowControl w:val="0"/>
              <w:spacing w:after="0" w:line="240" w:lineRule="auto"/>
              <w:rPr>
                <w:lang w:val="pt-BR"/>
              </w:rPr>
            </w:pPr>
            <w:r w:rsidRPr="007730A8">
              <w:rPr>
                <w:lang w:val="vi-VN"/>
              </w:rPr>
              <w:t>Về phương án phát triển ngành nông, lâm nghiệp, thủy sản</w:t>
            </w:r>
          </w:p>
        </w:tc>
        <w:tc>
          <w:tcPr>
            <w:tcW w:w="1731" w:type="pct"/>
            <w:shd w:val="clear" w:color="auto" w:fill="auto"/>
          </w:tcPr>
          <w:p w14:paraId="4C93CCDD" w14:textId="77777777" w:rsidR="009D6852" w:rsidRPr="007730A8" w:rsidRDefault="009D6852" w:rsidP="009D6852">
            <w:pPr>
              <w:spacing w:after="0" w:line="240" w:lineRule="auto"/>
              <w:rPr>
                <w:lang w:val="vi-VN"/>
              </w:rPr>
            </w:pPr>
          </w:p>
        </w:tc>
      </w:tr>
      <w:tr w:rsidR="007730A8" w:rsidRPr="007730A8" w14:paraId="07D23EDC" w14:textId="77777777" w:rsidTr="00F47C14">
        <w:tc>
          <w:tcPr>
            <w:tcW w:w="223" w:type="pct"/>
            <w:shd w:val="clear" w:color="auto" w:fill="auto"/>
          </w:tcPr>
          <w:p w14:paraId="22A26969" w14:textId="77777777" w:rsidR="009D6852" w:rsidRPr="007730A8" w:rsidRDefault="009D6852" w:rsidP="00D045F3">
            <w:pPr>
              <w:spacing w:after="0" w:line="240" w:lineRule="auto"/>
              <w:rPr>
                <w:lang w:val="pt-BR"/>
              </w:rPr>
            </w:pPr>
          </w:p>
        </w:tc>
        <w:tc>
          <w:tcPr>
            <w:tcW w:w="3046" w:type="pct"/>
            <w:shd w:val="clear" w:color="auto" w:fill="auto"/>
          </w:tcPr>
          <w:p w14:paraId="0AB4FB97" w14:textId="77777777" w:rsidR="009D6852" w:rsidRPr="007730A8" w:rsidRDefault="009D6852" w:rsidP="009D6852">
            <w:pPr>
              <w:widowControl w:val="0"/>
              <w:tabs>
                <w:tab w:val="left" w:pos="624"/>
              </w:tabs>
              <w:spacing w:after="0" w:line="240" w:lineRule="auto"/>
              <w:rPr>
                <w:iCs/>
                <w:lang w:val="vi-VN"/>
              </w:rPr>
            </w:pPr>
            <w:r w:rsidRPr="007730A8">
              <w:rPr>
                <w:iCs/>
                <w:lang w:val="pt-BR"/>
              </w:rPr>
              <w:t>B</w:t>
            </w:r>
            <w:r w:rsidRPr="007730A8">
              <w:rPr>
                <w:iCs/>
                <w:lang w:val="vi-VN"/>
              </w:rPr>
              <w:t>ổ sung định hướng phát triển vùng nông nghiệp ứng dụng công nghệ cao trên địa bàn tỉnh để phù hợp với quan điểm phát triển; rà soát để loại bỏ định hướng cụ thể về diện tích, sản lượng các loại cây trồng, vật nuôi để tạo sự linh hoạt trong công tác chỉ đạo, điều hành.</w:t>
            </w:r>
          </w:p>
          <w:p w14:paraId="4BB2B6CA" w14:textId="77777777" w:rsidR="009D6852" w:rsidRPr="007730A8" w:rsidRDefault="009D6852" w:rsidP="00D045F3">
            <w:pPr>
              <w:widowControl w:val="0"/>
              <w:spacing w:after="0" w:line="240" w:lineRule="auto"/>
              <w:rPr>
                <w:lang w:val="vi-VN"/>
              </w:rPr>
            </w:pPr>
          </w:p>
        </w:tc>
        <w:tc>
          <w:tcPr>
            <w:tcW w:w="1731" w:type="pct"/>
            <w:shd w:val="clear" w:color="auto" w:fill="auto"/>
          </w:tcPr>
          <w:p w14:paraId="221B2E77" w14:textId="1D3635B2" w:rsidR="009D6852" w:rsidRPr="007730A8" w:rsidRDefault="009D6852" w:rsidP="009D6852">
            <w:pPr>
              <w:spacing w:after="0" w:line="240" w:lineRule="auto"/>
            </w:pPr>
            <w:r w:rsidRPr="007730A8">
              <w:rPr>
                <w:lang w:val="vi-VN"/>
              </w:rPr>
              <w:t>Tiếp thu, bổ sung tại tiểu mục 2.3.2.1  (Trồng trọt), thuộc 2.3 (Phương hướng phát triển các ngành nông lâm, thủy sản), mục II, Chương 4 của Báo cáo tổng hợp</w:t>
            </w:r>
            <w:r w:rsidR="007730A8">
              <w:t>.</w:t>
            </w:r>
          </w:p>
        </w:tc>
      </w:tr>
      <w:tr w:rsidR="007730A8" w:rsidRPr="007730A8" w14:paraId="656D20E8" w14:textId="77777777" w:rsidTr="00F47C14">
        <w:tc>
          <w:tcPr>
            <w:tcW w:w="223" w:type="pct"/>
            <w:shd w:val="clear" w:color="auto" w:fill="auto"/>
          </w:tcPr>
          <w:p w14:paraId="4D9B3F3D" w14:textId="77777777" w:rsidR="009D6852" w:rsidRPr="007730A8" w:rsidRDefault="009D6852" w:rsidP="00D045F3">
            <w:pPr>
              <w:spacing w:after="0" w:line="240" w:lineRule="auto"/>
              <w:rPr>
                <w:lang w:val="pt-BR"/>
              </w:rPr>
            </w:pPr>
          </w:p>
        </w:tc>
        <w:tc>
          <w:tcPr>
            <w:tcW w:w="3046" w:type="pct"/>
            <w:shd w:val="clear" w:color="auto" w:fill="auto"/>
          </w:tcPr>
          <w:p w14:paraId="57D5E724" w14:textId="66B77C84" w:rsidR="009D6852" w:rsidRPr="007730A8" w:rsidRDefault="009D6852" w:rsidP="009D6852">
            <w:pPr>
              <w:widowControl w:val="0"/>
              <w:tabs>
                <w:tab w:val="left" w:pos="624"/>
              </w:tabs>
              <w:spacing w:after="0" w:line="240" w:lineRule="auto"/>
              <w:rPr>
                <w:iCs/>
                <w:lang w:val="pt-BR"/>
              </w:rPr>
            </w:pPr>
            <w:r w:rsidRPr="007730A8">
              <w:rPr>
                <w:iCs/>
                <w:lang w:val="vi-VN"/>
              </w:rPr>
              <w:t>Bổ sung định hướng về việc tăng cường ứng dụng công nghệ cao vào trong sản xuất, ứng dụng các tiến bộ kỹ thuật vào sản xuất nhằm làm giảm chi phí, tạo giá trị gia tăng cao và phát triển bền vững; đẩy mạnh công tác khuyến nông, chuyển giao tiến bộ khoa học công nghệ; nâng cao hiệu quả hoạt động và tập trung phát triển các mô hình, tổ hợp tác và hợp tác xã và kinh tế trang trại, làm chủ thể để liên kết với các doanh nghiệp trong sản xuất - thu mua - chế biến - tiêu thụ sản phẩm; ưu tiên ứng dụng công nghệ chuồng trại đáp ứng yêu cầu phát triển chăn nuôi an toàn sinh học, an toàn dịch bệnh, thân thiện với môi trường; nâng cao năng lực xử lý chất thải chăn nuôi; bổ sung định hướng phát triển các cơ sở giết mổ, cơ sở sơ chế, chế biến và cần bảo đảm có sự liên thông giữa cơ sở giết mổ với cơ sở sơ chế, chế biến sản phẩm.</w:t>
            </w:r>
          </w:p>
        </w:tc>
        <w:tc>
          <w:tcPr>
            <w:tcW w:w="1731" w:type="pct"/>
            <w:shd w:val="clear" w:color="auto" w:fill="auto"/>
          </w:tcPr>
          <w:p w14:paraId="44114411" w14:textId="1AC0A5A2" w:rsidR="009D6852" w:rsidRPr="007730A8" w:rsidRDefault="009D6852" w:rsidP="009D6852">
            <w:pPr>
              <w:spacing w:after="0" w:line="240" w:lineRule="auto"/>
            </w:pPr>
            <w:r w:rsidRPr="007730A8">
              <w:rPr>
                <w:lang w:val="vi-VN"/>
              </w:rPr>
              <w:t>Tiếp thu, bổ sung tại tiểu mục 2.3.2.2  (Trồng trọt), thuộc 2.3 (Phương hướng phát triển các ngành nông lâm, thủy sản), mục II, Chương 4 của Báo cáo tổng hợp</w:t>
            </w:r>
            <w:r w:rsidR="007730A8">
              <w:t>.</w:t>
            </w:r>
          </w:p>
        </w:tc>
      </w:tr>
      <w:tr w:rsidR="007730A8" w:rsidRPr="007730A8" w14:paraId="359BD65C" w14:textId="77777777" w:rsidTr="00F47C14">
        <w:tc>
          <w:tcPr>
            <w:tcW w:w="223" w:type="pct"/>
            <w:shd w:val="clear" w:color="auto" w:fill="auto"/>
          </w:tcPr>
          <w:p w14:paraId="27A9D0EE" w14:textId="77777777" w:rsidR="009D6852" w:rsidRPr="007730A8" w:rsidRDefault="009D6852" w:rsidP="00D045F3">
            <w:pPr>
              <w:spacing w:after="0" w:line="240" w:lineRule="auto"/>
              <w:rPr>
                <w:lang w:val="pt-BR"/>
              </w:rPr>
            </w:pPr>
          </w:p>
        </w:tc>
        <w:tc>
          <w:tcPr>
            <w:tcW w:w="3046" w:type="pct"/>
            <w:shd w:val="clear" w:color="auto" w:fill="auto"/>
          </w:tcPr>
          <w:p w14:paraId="38C10C0F" w14:textId="58A2D99A" w:rsidR="009D6852" w:rsidRPr="007730A8" w:rsidRDefault="009D6852" w:rsidP="009D6852">
            <w:pPr>
              <w:widowControl w:val="0"/>
              <w:tabs>
                <w:tab w:val="left" w:pos="624"/>
              </w:tabs>
              <w:spacing w:after="0" w:line="240" w:lineRule="auto"/>
              <w:rPr>
                <w:iCs/>
                <w:lang w:val="vi-VN"/>
              </w:rPr>
            </w:pPr>
            <w:r w:rsidRPr="007730A8">
              <w:rPr>
                <w:iCs/>
                <w:lang w:val="vi-VN"/>
              </w:rPr>
              <w:t>Bổ sung định hướng đầu tư phát triển đồng bộ kết cấu hạ tầng và dịch vụ hậu cần phục vụ khai thác, nuôi trồng và chế biến thủy sản; xây dựng các cảng cá, khu neo đậu tránh trú bão cho tàu cá; xây dựng trạm cung cấp dịch vụ, hậu cần, sơ chế, bảo quản, trung chuyển sản phẩm thủy sản; khuyến khích đầu tư phát triển công nghiệp hỗ trợ phục vụ cho khai thác, nuôi trồng và chế biến thủy sản; củng cố, phát triển ngành cơ khí, đóng mới sửa chữa tàu cá, ưu tiên sử dụng vật liệu mới trong đóng tàu cá; đẩy mạnh nghiên cứu ứng dụng công nghệ tiên tiến vào sản xuất vỏ tàu, máy tàu, ngư cụ, thiết bị thông tin, các công cụ, thiết bị phục vụ nuôi trồng, chế biến và dịch vụ nghề cá</w:t>
            </w:r>
          </w:p>
        </w:tc>
        <w:tc>
          <w:tcPr>
            <w:tcW w:w="1731" w:type="pct"/>
            <w:shd w:val="clear" w:color="auto" w:fill="auto"/>
          </w:tcPr>
          <w:p w14:paraId="200F1A75" w14:textId="77777777" w:rsidR="009D6852" w:rsidRPr="007730A8" w:rsidRDefault="009D6852" w:rsidP="009D6852">
            <w:pPr>
              <w:spacing w:after="0" w:line="240" w:lineRule="auto"/>
              <w:rPr>
                <w:lang w:val="vi-VN"/>
              </w:rPr>
            </w:pPr>
            <w:r w:rsidRPr="007730A8">
              <w:rPr>
                <w:lang w:val="vi-VN"/>
              </w:rPr>
              <w:t>Tiếp thu, bổ sung tại tiểu mục 2.3.2.4  (Trồng trọt), thuộc 2.3 (Phương hướng phát triển các ngành nông lâm, thủy sản), mục II, Chương 4 của Báo cáo tổng hợp.</w:t>
            </w:r>
          </w:p>
          <w:p w14:paraId="60F86DDE" w14:textId="77777777" w:rsidR="009D6852" w:rsidRPr="007730A8" w:rsidRDefault="009D6852" w:rsidP="009D6852">
            <w:pPr>
              <w:spacing w:after="0" w:line="240" w:lineRule="auto"/>
              <w:rPr>
                <w:lang w:val="vi-VN"/>
              </w:rPr>
            </w:pPr>
          </w:p>
        </w:tc>
      </w:tr>
      <w:tr w:rsidR="007730A8" w:rsidRPr="007730A8" w14:paraId="2BFE413C" w14:textId="77777777" w:rsidTr="00F47C14">
        <w:tc>
          <w:tcPr>
            <w:tcW w:w="223" w:type="pct"/>
            <w:shd w:val="clear" w:color="auto" w:fill="auto"/>
          </w:tcPr>
          <w:p w14:paraId="5D22417C" w14:textId="77777777" w:rsidR="009D6852" w:rsidRPr="007730A8" w:rsidRDefault="009D6852" w:rsidP="00D045F3">
            <w:pPr>
              <w:spacing w:after="0" w:line="240" w:lineRule="auto"/>
              <w:rPr>
                <w:lang w:val="pt-BR"/>
              </w:rPr>
            </w:pPr>
          </w:p>
        </w:tc>
        <w:tc>
          <w:tcPr>
            <w:tcW w:w="3046" w:type="pct"/>
            <w:shd w:val="clear" w:color="auto" w:fill="auto"/>
          </w:tcPr>
          <w:p w14:paraId="06371149" w14:textId="10A53F55" w:rsidR="009D6852" w:rsidRPr="007730A8" w:rsidRDefault="009D6852" w:rsidP="009D6852">
            <w:pPr>
              <w:widowControl w:val="0"/>
              <w:tabs>
                <w:tab w:val="left" w:pos="624"/>
              </w:tabs>
              <w:spacing w:after="0" w:line="240" w:lineRule="auto"/>
              <w:rPr>
                <w:iCs/>
                <w:lang w:val="vi-VN"/>
              </w:rPr>
            </w:pPr>
            <w:r w:rsidRPr="007730A8">
              <w:rPr>
                <w:iCs/>
                <w:lang w:val="pt-BR"/>
              </w:rPr>
              <w:t xml:space="preserve">Bổ sung các giải pháp thu hút doanh nghiệp, các thành phần kinh tế đầu tư trong lĩnh vực nông nghiệp gắn sản xuất với bảo quản, chế biến sâu, sử dụng công nghệ tiên tiến kết hợp với các biện pháp tổ chức tiêu thụ ứng dụng công nghệ thông tin, công nghệ số gắn với </w:t>
            </w:r>
            <w:r w:rsidRPr="007730A8">
              <w:rPr>
                <w:iCs/>
                <w:lang w:val="pt-BR"/>
              </w:rPr>
              <w:lastRenderedPageBreak/>
              <w:t>phát triển thương mại điện tử; phương hướng và giải pháp phát triển không gian nông nghiệp kết hợp du lịch và nông nghiệp đặc sản, nông nghiệp hữu cơ, nông nghiệp ứng dụng công nghệ cao; phương hướng phát triển mô hình nông nghiệp thông minh, sử dụng các công nghệ trí tuệ nhân tạo vào trang trại, trồng trọt và chăn nuôi.</w:t>
            </w:r>
          </w:p>
        </w:tc>
        <w:tc>
          <w:tcPr>
            <w:tcW w:w="1731" w:type="pct"/>
            <w:shd w:val="clear" w:color="auto" w:fill="auto"/>
          </w:tcPr>
          <w:p w14:paraId="099ECBD4" w14:textId="78FAF143" w:rsidR="009D6852" w:rsidRPr="007730A8" w:rsidRDefault="009D6852" w:rsidP="009D6852">
            <w:pPr>
              <w:spacing w:after="0" w:line="240" w:lineRule="auto"/>
            </w:pPr>
            <w:r w:rsidRPr="007730A8">
              <w:rPr>
                <w:lang w:val="vi-VN"/>
              </w:rPr>
              <w:lastRenderedPageBreak/>
              <w:t>Tiếp thu, bổ sung tại tiểu mục 2.3.3 (Giải pháp phát triển), mục II, Chương 4 của Báo cáo tổng hợp</w:t>
            </w:r>
            <w:r w:rsidR="007730A8">
              <w:t>.</w:t>
            </w:r>
          </w:p>
        </w:tc>
      </w:tr>
      <w:tr w:rsidR="007730A8" w:rsidRPr="007730A8" w14:paraId="2B75748A" w14:textId="77777777" w:rsidTr="00F47C14">
        <w:tc>
          <w:tcPr>
            <w:tcW w:w="223" w:type="pct"/>
            <w:shd w:val="clear" w:color="auto" w:fill="auto"/>
          </w:tcPr>
          <w:p w14:paraId="03D8AF43" w14:textId="77777777" w:rsidR="009D6852" w:rsidRPr="007730A8" w:rsidRDefault="009D6852" w:rsidP="00D045F3">
            <w:pPr>
              <w:spacing w:after="0" w:line="240" w:lineRule="auto"/>
              <w:rPr>
                <w:lang w:val="pt-BR"/>
              </w:rPr>
            </w:pPr>
          </w:p>
        </w:tc>
        <w:tc>
          <w:tcPr>
            <w:tcW w:w="3046" w:type="pct"/>
            <w:shd w:val="clear" w:color="auto" w:fill="auto"/>
          </w:tcPr>
          <w:p w14:paraId="2AC854A4" w14:textId="188D4867" w:rsidR="009D6852" w:rsidRPr="007730A8" w:rsidRDefault="009D6852" w:rsidP="009D6852">
            <w:pPr>
              <w:widowControl w:val="0"/>
              <w:tabs>
                <w:tab w:val="left" w:pos="624"/>
              </w:tabs>
              <w:spacing w:after="0" w:line="240" w:lineRule="auto"/>
              <w:rPr>
                <w:iCs/>
                <w:lang w:val="pt-BR"/>
              </w:rPr>
            </w:pPr>
            <w:r w:rsidRPr="007730A8">
              <w:rPr>
                <w:iCs/>
                <w:lang w:val="pt-BR"/>
              </w:rPr>
              <w:t>Nghiên cứu, bổ sung các giải pháp về bảo vệ và củng cố khu rừng đặc dụng, rừng phòng hộ đầu nguồn, rừng phòng hộ ven biển</w:t>
            </w:r>
          </w:p>
        </w:tc>
        <w:tc>
          <w:tcPr>
            <w:tcW w:w="1731" w:type="pct"/>
            <w:shd w:val="clear" w:color="auto" w:fill="auto"/>
          </w:tcPr>
          <w:p w14:paraId="6263D87F" w14:textId="3B43F201" w:rsidR="009D6852" w:rsidRPr="007730A8" w:rsidRDefault="009743EF" w:rsidP="009D6852">
            <w:pPr>
              <w:spacing w:after="0" w:line="240" w:lineRule="auto"/>
              <w:rPr>
                <w:lang w:val="vi-VN"/>
              </w:rPr>
            </w:pPr>
            <w:r w:rsidRPr="007730A8">
              <w:rPr>
                <w:lang w:val="pt-BR"/>
              </w:rPr>
              <w:t>Tiếp thu chỉnh sửa tại tiểu mục 2.3.3 (Giải pháp phát triển ngành nông nghiệp) thuộc 2.3, mục II, Chương 4 của Báo cáo tổng hợp</w:t>
            </w:r>
            <w:r w:rsidR="007730A8">
              <w:rPr>
                <w:lang w:val="pt-BR"/>
              </w:rPr>
              <w:t>.</w:t>
            </w:r>
          </w:p>
        </w:tc>
      </w:tr>
      <w:tr w:rsidR="007730A8" w:rsidRPr="007730A8" w14:paraId="3CF81D25" w14:textId="77777777" w:rsidTr="00F47C14">
        <w:tc>
          <w:tcPr>
            <w:tcW w:w="223" w:type="pct"/>
            <w:shd w:val="clear" w:color="auto" w:fill="auto"/>
          </w:tcPr>
          <w:p w14:paraId="1C9DF163" w14:textId="3CA6FE34" w:rsidR="009743EF" w:rsidRPr="007730A8" w:rsidRDefault="009743EF" w:rsidP="00D045F3">
            <w:pPr>
              <w:spacing w:after="0" w:line="240" w:lineRule="auto"/>
              <w:rPr>
                <w:lang w:val="pt-BR"/>
              </w:rPr>
            </w:pPr>
            <w:r w:rsidRPr="007730A8">
              <w:rPr>
                <w:lang w:val="pt-BR"/>
              </w:rPr>
              <w:t>10.3</w:t>
            </w:r>
          </w:p>
        </w:tc>
        <w:tc>
          <w:tcPr>
            <w:tcW w:w="3046" w:type="pct"/>
            <w:shd w:val="clear" w:color="auto" w:fill="auto"/>
          </w:tcPr>
          <w:p w14:paraId="724236F5" w14:textId="4589C87C" w:rsidR="009743EF" w:rsidRPr="007730A8" w:rsidRDefault="009743EF" w:rsidP="009D6852">
            <w:pPr>
              <w:widowControl w:val="0"/>
              <w:tabs>
                <w:tab w:val="left" w:pos="624"/>
              </w:tabs>
              <w:spacing w:after="0" w:line="240" w:lineRule="auto"/>
              <w:rPr>
                <w:iCs/>
                <w:lang w:val="pt-BR"/>
              </w:rPr>
            </w:pPr>
            <w:r w:rsidRPr="007730A8">
              <w:rPr>
                <w:lang w:val="vi-VN"/>
              </w:rPr>
              <w:t>Về phương án phát triển ngành công nghiệp</w:t>
            </w:r>
          </w:p>
        </w:tc>
        <w:tc>
          <w:tcPr>
            <w:tcW w:w="1731" w:type="pct"/>
            <w:shd w:val="clear" w:color="auto" w:fill="auto"/>
          </w:tcPr>
          <w:p w14:paraId="71434698" w14:textId="77777777" w:rsidR="009743EF" w:rsidRPr="007730A8" w:rsidRDefault="009743EF" w:rsidP="009D6852">
            <w:pPr>
              <w:spacing w:after="0" w:line="240" w:lineRule="auto"/>
              <w:rPr>
                <w:lang w:val="pt-BR"/>
              </w:rPr>
            </w:pPr>
          </w:p>
        </w:tc>
      </w:tr>
      <w:tr w:rsidR="007730A8" w:rsidRPr="007730A8" w14:paraId="7AF046B3" w14:textId="77777777" w:rsidTr="00F47C14">
        <w:tc>
          <w:tcPr>
            <w:tcW w:w="223" w:type="pct"/>
            <w:shd w:val="clear" w:color="auto" w:fill="auto"/>
          </w:tcPr>
          <w:p w14:paraId="2E73D068" w14:textId="77777777" w:rsidR="009743EF" w:rsidRPr="007730A8" w:rsidRDefault="009743EF" w:rsidP="00D045F3">
            <w:pPr>
              <w:spacing w:after="0" w:line="240" w:lineRule="auto"/>
              <w:rPr>
                <w:lang w:val="pt-BR"/>
              </w:rPr>
            </w:pPr>
          </w:p>
        </w:tc>
        <w:tc>
          <w:tcPr>
            <w:tcW w:w="3046" w:type="pct"/>
            <w:shd w:val="clear" w:color="auto" w:fill="auto"/>
          </w:tcPr>
          <w:p w14:paraId="2C0EE7A5" w14:textId="270453F9" w:rsidR="009743EF" w:rsidRPr="007730A8" w:rsidRDefault="009743EF" w:rsidP="009D6852">
            <w:pPr>
              <w:widowControl w:val="0"/>
              <w:tabs>
                <w:tab w:val="left" w:pos="624"/>
              </w:tabs>
              <w:spacing w:after="0" w:line="240" w:lineRule="auto"/>
              <w:rPr>
                <w:lang w:val="vi-VN"/>
              </w:rPr>
            </w:pPr>
            <w:r w:rsidRPr="007730A8">
              <w:rPr>
                <w:bCs/>
                <w:iCs/>
                <w:lang w:val="pt-BR"/>
              </w:rPr>
              <w:t>Rà soát, đối chiếu, cập nhật về tài nguyên, trữ lượng, ranh giới, tọa độ, diện tích các mỏ, điểm mỏ, cụm mỏ trong Quy hoạch thăm dò, khai thác, chế biến và sử dụng khoáng sản đã được Thủ tướng Chính phủ phê duyệt tại Quyết định số 866/QĐ-TTg ngày 18/7/2023 để hoàn thiện các số liệu liên quan đến sử dụng đất và chỉ tiêu phát triển công nghiệp trong quy hoạch tỉnh</w:t>
            </w:r>
          </w:p>
        </w:tc>
        <w:tc>
          <w:tcPr>
            <w:tcW w:w="1731" w:type="pct"/>
            <w:shd w:val="clear" w:color="auto" w:fill="auto"/>
          </w:tcPr>
          <w:p w14:paraId="52D971D1" w14:textId="20CD931C" w:rsidR="009743EF" w:rsidRPr="007730A8" w:rsidRDefault="009743EF" w:rsidP="009743EF">
            <w:pPr>
              <w:spacing w:after="0" w:line="240" w:lineRule="auto"/>
            </w:pPr>
            <w:r w:rsidRPr="007730A8">
              <w:rPr>
                <w:lang w:val="vi-VN"/>
              </w:rPr>
              <w:t>Tiếp thu và đã rà soát, đối chiếu, cập nhật về tài nguyên, trữ lượng, ranh giới, tọa độ, diện tích các mỏ, điểm mỏ, cụm mỏ nằm trong Quy hoạch thăm dò, khai thác, chế biển và sử dụng khoáng sản thời kỳ 2021 – 2030, tầm nhìn đến năm 2050 vào mục II (Phương án bảo vệ, khai thác, sử dụng tài nguyên trên địa bàn tỉnh), Chương 11 của Báo cáo tổng hợp</w:t>
            </w:r>
            <w:r w:rsidR="007730A8">
              <w:t>.</w:t>
            </w:r>
          </w:p>
        </w:tc>
      </w:tr>
      <w:tr w:rsidR="007730A8" w:rsidRPr="007730A8" w14:paraId="0E9504B9" w14:textId="77777777" w:rsidTr="00F47C14">
        <w:tc>
          <w:tcPr>
            <w:tcW w:w="223" w:type="pct"/>
            <w:shd w:val="clear" w:color="auto" w:fill="auto"/>
          </w:tcPr>
          <w:p w14:paraId="2AD38591" w14:textId="77777777" w:rsidR="009743EF" w:rsidRPr="007730A8" w:rsidRDefault="009743EF" w:rsidP="00D045F3">
            <w:pPr>
              <w:spacing w:after="0" w:line="240" w:lineRule="auto"/>
              <w:rPr>
                <w:lang w:val="pt-BR"/>
              </w:rPr>
            </w:pPr>
          </w:p>
        </w:tc>
        <w:tc>
          <w:tcPr>
            <w:tcW w:w="3046" w:type="pct"/>
            <w:shd w:val="clear" w:color="auto" w:fill="auto"/>
          </w:tcPr>
          <w:p w14:paraId="0FB7CD64" w14:textId="3567E264" w:rsidR="009743EF" w:rsidRPr="007730A8" w:rsidRDefault="009743EF" w:rsidP="009D6852">
            <w:pPr>
              <w:widowControl w:val="0"/>
              <w:tabs>
                <w:tab w:val="left" w:pos="624"/>
              </w:tabs>
              <w:spacing w:after="0" w:line="240" w:lineRule="auto"/>
              <w:rPr>
                <w:bCs/>
                <w:iCs/>
                <w:lang w:val="pt-BR"/>
              </w:rPr>
            </w:pPr>
            <w:r w:rsidRPr="007730A8">
              <w:rPr>
                <w:bCs/>
                <w:iCs/>
                <w:lang w:val="pt-BR"/>
              </w:rPr>
              <w:t>Rà soát, cân nhắc việc bố trí diện tích đất dành cho trụ sở làm việc của lực lượng công an bảo đảm an ninh trật tự, phòng cháy chữa cháy tại các cụm công nghiệp theo quy định của pháp luật</w:t>
            </w:r>
          </w:p>
        </w:tc>
        <w:tc>
          <w:tcPr>
            <w:tcW w:w="1731" w:type="pct"/>
            <w:shd w:val="clear" w:color="auto" w:fill="auto"/>
          </w:tcPr>
          <w:p w14:paraId="194F3445" w14:textId="042292F6" w:rsidR="00B91245" w:rsidRPr="007730A8" w:rsidRDefault="00B91245" w:rsidP="00B91245">
            <w:pPr>
              <w:spacing w:after="0" w:line="240" w:lineRule="auto"/>
              <w:rPr>
                <w:lang w:val="vi-VN"/>
              </w:rPr>
            </w:pPr>
            <w:r w:rsidRPr="007730A8">
              <w:rPr>
                <w:lang w:val="pt-BR"/>
              </w:rPr>
              <w:t>Tiếp thu, bổ sung tại tiểu mục 10.3</w:t>
            </w:r>
            <w:bookmarkStart w:id="12" w:name="_Toc135372443"/>
            <w:bookmarkStart w:id="13" w:name="_Toc137309875"/>
            <w:bookmarkStart w:id="14" w:name="_Toc150177563"/>
            <w:r w:rsidRPr="007730A8">
              <w:rPr>
                <w:lang w:val="pt-BR"/>
              </w:rPr>
              <w:t xml:space="preserve"> (Nhu cầu sử dụng đất của lĩnh vực PCCC và CNCH</w:t>
            </w:r>
            <w:bookmarkEnd w:id="12"/>
            <w:bookmarkEnd w:id="13"/>
            <w:bookmarkEnd w:id="14"/>
            <w:r w:rsidRPr="007730A8">
              <w:rPr>
                <w:lang w:val="pt-BR"/>
              </w:rPr>
              <w:t>), mục X, Chương 7 của Báo cáo tổng hợp</w:t>
            </w:r>
            <w:r w:rsidR="007730A8">
              <w:rPr>
                <w:lang w:val="pt-BR"/>
              </w:rPr>
              <w:t>.</w:t>
            </w:r>
          </w:p>
        </w:tc>
      </w:tr>
      <w:tr w:rsidR="007730A8" w:rsidRPr="007730A8" w14:paraId="226735EA" w14:textId="77777777" w:rsidTr="00F47C14">
        <w:tc>
          <w:tcPr>
            <w:tcW w:w="223" w:type="pct"/>
            <w:shd w:val="clear" w:color="auto" w:fill="auto"/>
          </w:tcPr>
          <w:p w14:paraId="6B5B8B6A" w14:textId="77777777" w:rsidR="009743EF" w:rsidRPr="007730A8" w:rsidRDefault="009743EF" w:rsidP="00D045F3">
            <w:pPr>
              <w:spacing w:after="0" w:line="240" w:lineRule="auto"/>
              <w:rPr>
                <w:lang w:val="pt-BR"/>
              </w:rPr>
            </w:pPr>
          </w:p>
        </w:tc>
        <w:tc>
          <w:tcPr>
            <w:tcW w:w="3046" w:type="pct"/>
            <w:shd w:val="clear" w:color="auto" w:fill="auto"/>
          </w:tcPr>
          <w:p w14:paraId="32004C48" w14:textId="519050A7" w:rsidR="009743EF" w:rsidRPr="007730A8" w:rsidRDefault="009743EF" w:rsidP="009D6852">
            <w:pPr>
              <w:widowControl w:val="0"/>
              <w:tabs>
                <w:tab w:val="left" w:pos="624"/>
              </w:tabs>
              <w:spacing w:after="0" w:line="240" w:lineRule="auto"/>
              <w:rPr>
                <w:bCs/>
                <w:iCs/>
                <w:lang w:val="pt-BR"/>
              </w:rPr>
            </w:pPr>
            <w:r w:rsidRPr="007730A8">
              <w:rPr>
                <w:bCs/>
                <w:iCs/>
                <w:lang w:val="pt-BR"/>
              </w:rPr>
              <w:t>Làm sâu sắc ý nghĩa, quy mô và các ngành công nghiệp ưu tiên phát triển tại cảng biển nước sâu Chân Mây để làm tiền đề cho sự phát triển khu kinh tế Chân Mây- Lăng Cô</w:t>
            </w:r>
          </w:p>
        </w:tc>
        <w:tc>
          <w:tcPr>
            <w:tcW w:w="1731" w:type="pct"/>
            <w:shd w:val="clear" w:color="auto" w:fill="auto"/>
          </w:tcPr>
          <w:p w14:paraId="507B39DA" w14:textId="667DFCC3" w:rsidR="009743EF" w:rsidRPr="007730A8" w:rsidRDefault="00D167D5" w:rsidP="00E92FA4">
            <w:pPr>
              <w:spacing w:after="0" w:line="240" w:lineRule="auto"/>
              <w:rPr>
                <w:lang w:val="vi-VN"/>
              </w:rPr>
            </w:pPr>
            <w:r w:rsidRPr="007730A8">
              <w:t>Tiếp thu, bổ sung tại tiểu mục 2.1.2 (Phương hướng phát triển) thuộc 2.1 (Phương hướng phát triển ngành công nghiệp), mục II, Chương 4 của Báo cáo tổng hợp</w:t>
            </w:r>
            <w:r w:rsidR="007730A8">
              <w:t>.</w:t>
            </w:r>
          </w:p>
        </w:tc>
      </w:tr>
      <w:tr w:rsidR="007730A8" w:rsidRPr="007730A8" w14:paraId="7712E05D" w14:textId="77777777" w:rsidTr="00F47C14">
        <w:tc>
          <w:tcPr>
            <w:tcW w:w="223" w:type="pct"/>
            <w:shd w:val="clear" w:color="auto" w:fill="auto"/>
          </w:tcPr>
          <w:p w14:paraId="70429241" w14:textId="4C57BACA" w:rsidR="00B91245" w:rsidRPr="007730A8" w:rsidRDefault="00B91245" w:rsidP="00D045F3">
            <w:pPr>
              <w:spacing w:after="0" w:line="240" w:lineRule="auto"/>
              <w:rPr>
                <w:lang w:val="pt-BR"/>
              </w:rPr>
            </w:pPr>
            <w:r w:rsidRPr="007730A8">
              <w:rPr>
                <w:lang w:val="pt-BR"/>
              </w:rPr>
              <w:t>10.4</w:t>
            </w:r>
          </w:p>
        </w:tc>
        <w:tc>
          <w:tcPr>
            <w:tcW w:w="3046" w:type="pct"/>
            <w:shd w:val="clear" w:color="auto" w:fill="auto"/>
          </w:tcPr>
          <w:p w14:paraId="44F1BD2D" w14:textId="4E5B00AE" w:rsidR="00B91245" w:rsidRPr="007730A8" w:rsidRDefault="00B91245" w:rsidP="009D6852">
            <w:pPr>
              <w:widowControl w:val="0"/>
              <w:tabs>
                <w:tab w:val="left" w:pos="624"/>
              </w:tabs>
              <w:spacing w:after="0" w:line="240" w:lineRule="auto"/>
              <w:rPr>
                <w:bCs/>
                <w:iCs/>
                <w:lang w:val="pt-BR"/>
              </w:rPr>
            </w:pPr>
            <w:r w:rsidRPr="007730A8">
              <w:rPr>
                <w:bCs/>
                <w:lang w:val="pt-BR"/>
              </w:rPr>
              <w:t xml:space="preserve">Về phương án phát triển kinh tế biển: </w:t>
            </w:r>
            <w:r w:rsidRPr="007730A8">
              <w:rPr>
                <w:bCs/>
                <w:iCs/>
                <w:lang w:val="pt-BR"/>
              </w:rPr>
              <w:t xml:space="preserve">bổ sung nội dung </w:t>
            </w:r>
            <w:r w:rsidRPr="007730A8">
              <w:rPr>
                <w:bCs/>
                <w:i/>
                <w:lang w:val="pt-BR"/>
              </w:rPr>
              <w:t>“Huy động nguồn lực quốc tế để đánh giá chính xác tiềm năng điện gió, điện mặt trời nhằm hỗ trợ chuyển đổi năng lượng”</w:t>
            </w:r>
            <w:r w:rsidRPr="007730A8">
              <w:rPr>
                <w:bCs/>
                <w:iCs/>
                <w:lang w:val="pt-BR"/>
              </w:rPr>
              <w:t xml:space="preserve"> tại phương hướng phát triển năng lượng tái tạo; bổ sung định hướng phát triển đối với đầm Lập An; bổ sung định hướng </w:t>
            </w:r>
            <w:r w:rsidRPr="007730A8">
              <w:rPr>
                <w:lang w:val="pt-BR"/>
              </w:rPr>
              <w:t>xây dựng đầm phá kết hợp với khu công viên rừng Quốc gia Bạch Mã</w:t>
            </w:r>
          </w:p>
        </w:tc>
        <w:tc>
          <w:tcPr>
            <w:tcW w:w="1731" w:type="pct"/>
            <w:shd w:val="clear" w:color="auto" w:fill="auto"/>
          </w:tcPr>
          <w:p w14:paraId="52535A32" w14:textId="77777777" w:rsidR="00D167D5" w:rsidRPr="007730A8" w:rsidRDefault="00D167D5" w:rsidP="00D167D5">
            <w:pPr>
              <w:pStyle w:val="BodyText"/>
              <w:spacing w:before="0" w:after="0"/>
            </w:pPr>
            <w:r w:rsidRPr="007730A8">
              <w:t>Tiếp thu, bổ sung vào Báo cáo tổng hợp, cụ thể:</w:t>
            </w:r>
          </w:p>
          <w:p w14:paraId="62B81730" w14:textId="77777777" w:rsidR="00D167D5" w:rsidRPr="007730A8" w:rsidRDefault="00D167D5" w:rsidP="00D167D5">
            <w:pPr>
              <w:pStyle w:val="BodyText"/>
              <w:spacing w:before="0" w:after="0"/>
            </w:pPr>
            <w:r w:rsidRPr="007730A8">
              <w:t>- Năng lượng tái tạo: tại tiểu mục 2.4.2.4 mục II, Chương 4.</w:t>
            </w:r>
          </w:p>
          <w:p w14:paraId="4B5E8346" w14:textId="77777777" w:rsidR="00D167D5" w:rsidRPr="007730A8" w:rsidRDefault="00D167D5" w:rsidP="00D167D5">
            <w:pPr>
              <w:pStyle w:val="BodyText"/>
              <w:spacing w:before="0" w:after="0"/>
            </w:pPr>
            <w:r w:rsidRPr="007730A8">
              <w:t>- Định hướng phát triển đối với đầm Lập An: tại tiểu mục 4.4.1.3 (Các định hướng phát triển chủ yếu) thuộc 4.4, mục IV, Chương 6.</w:t>
            </w:r>
          </w:p>
          <w:p w14:paraId="08F3410A" w14:textId="03DEF16B" w:rsidR="00B91245" w:rsidRPr="007730A8" w:rsidRDefault="00D167D5" w:rsidP="00D167D5">
            <w:pPr>
              <w:spacing w:after="0" w:line="240" w:lineRule="auto"/>
              <w:rPr>
                <w:lang w:val="vi-VN"/>
              </w:rPr>
            </w:pPr>
            <w:r w:rsidRPr="007730A8">
              <w:t xml:space="preserve">- Định hướng xây dựng đầm phá kết hợp với khu công viên rừng Quốc gia Bạch Mã: tại tiểu mục </w:t>
            </w:r>
            <w:r w:rsidRPr="007730A8">
              <w:lastRenderedPageBreak/>
              <w:t>2.4.2 thuộc 2.4 (Phương hướng phát triển kinh tế biển), mục II, Chương 4.</w:t>
            </w:r>
          </w:p>
        </w:tc>
      </w:tr>
      <w:tr w:rsidR="007730A8" w:rsidRPr="007730A8" w14:paraId="4470387A" w14:textId="77777777" w:rsidTr="00F47C14">
        <w:tc>
          <w:tcPr>
            <w:tcW w:w="223" w:type="pct"/>
            <w:shd w:val="clear" w:color="auto" w:fill="auto"/>
          </w:tcPr>
          <w:p w14:paraId="3618B701" w14:textId="1815D11B" w:rsidR="00B91245" w:rsidRPr="007730A8" w:rsidRDefault="00B91245" w:rsidP="00D045F3">
            <w:pPr>
              <w:spacing w:after="0" w:line="240" w:lineRule="auto"/>
              <w:rPr>
                <w:lang w:val="pt-BR"/>
              </w:rPr>
            </w:pPr>
            <w:r w:rsidRPr="007730A8">
              <w:rPr>
                <w:lang w:val="pt-BR"/>
              </w:rPr>
              <w:lastRenderedPageBreak/>
              <w:t>10.5</w:t>
            </w:r>
          </w:p>
        </w:tc>
        <w:tc>
          <w:tcPr>
            <w:tcW w:w="3046" w:type="pct"/>
            <w:shd w:val="clear" w:color="auto" w:fill="auto"/>
          </w:tcPr>
          <w:p w14:paraId="6D317E32" w14:textId="26D0F9CA" w:rsidR="00B91245" w:rsidRPr="007730A8" w:rsidRDefault="00B91245" w:rsidP="009D6852">
            <w:pPr>
              <w:widowControl w:val="0"/>
              <w:tabs>
                <w:tab w:val="left" w:pos="624"/>
              </w:tabs>
              <w:spacing w:after="0" w:line="240" w:lineRule="auto"/>
              <w:rPr>
                <w:bCs/>
                <w:lang w:val="pt-BR"/>
              </w:rPr>
            </w:pPr>
            <w:r w:rsidRPr="007730A8">
              <w:rPr>
                <w:bCs/>
                <w:iCs/>
                <w:lang w:val="pt-BR"/>
              </w:rPr>
              <w:t>Về phương án phát triển du lịch</w:t>
            </w:r>
          </w:p>
        </w:tc>
        <w:tc>
          <w:tcPr>
            <w:tcW w:w="1731" w:type="pct"/>
            <w:shd w:val="clear" w:color="auto" w:fill="auto"/>
          </w:tcPr>
          <w:p w14:paraId="1EC34664" w14:textId="77777777" w:rsidR="00B91245" w:rsidRPr="007730A8" w:rsidRDefault="00B91245" w:rsidP="00B91245">
            <w:pPr>
              <w:pStyle w:val="BodyText"/>
              <w:spacing w:before="0" w:after="0"/>
              <w:rPr>
                <w:lang w:val="pt-BR"/>
              </w:rPr>
            </w:pPr>
          </w:p>
        </w:tc>
      </w:tr>
      <w:tr w:rsidR="007730A8" w:rsidRPr="007730A8" w14:paraId="4F0B8181" w14:textId="77777777" w:rsidTr="00F47C14">
        <w:tc>
          <w:tcPr>
            <w:tcW w:w="223" w:type="pct"/>
            <w:shd w:val="clear" w:color="auto" w:fill="auto"/>
          </w:tcPr>
          <w:p w14:paraId="60177CE4" w14:textId="77777777" w:rsidR="00B91245" w:rsidRPr="007730A8" w:rsidRDefault="00B91245" w:rsidP="00D045F3">
            <w:pPr>
              <w:spacing w:after="0" w:line="240" w:lineRule="auto"/>
              <w:rPr>
                <w:lang w:val="pt-BR"/>
              </w:rPr>
            </w:pPr>
          </w:p>
        </w:tc>
        <w:tc>
          <w:tcPr>
            <w:tcW w:w="3046" w:type="pct"/>
            <w:shd w:val="clear" w:color="auto" w:fill="auto"/>
          </w:tcPr>
          <w:p w14:paraId="001F202E" w14:textId="06E9935C" w:rsidR="00B91245" w:rsidRPr="007730A8" w:rsidRDefault="00B91245" w:rsidP="009D6852">
            <w:pPr>
              <w:widowControl w:val="0"/>
              <w:tabs>
                <w:tab w:val="left" w:pos="624"/>
              </w:tabs>
              <w:spacing w:after="0" w:line="240" w:lineRule="auto"/>
              <w:rPr>
                <w:bCs/>
                <w:iCs/>
                <w:lang w:val="pt-BR"/>
              </w:rPr>
            </w:pPr>
            <w:r w:rsidRPr="007730A8">
              <w:rPr>
                <w:bCs/>
                <w:iCs/>
                <w:lang w:val="pt-BR"/>
              </w:rPr>
              <w:t>Bổ sung định hướng liên kết phát triển các tuyến du lịch nội tỉnh và liên tỉnh, các thị trường khách du lịch quốc tế và nội địa mà tỉnh Thừa Thiên Huế hướng tới; bổ sung các giải pháp về đào tạo nâng cao chất lượng nguồn nhân lực ngành du lịch, ứng dụng các thành tựu khoa học công nghệ trong phát triển du lịch, bảo vệ môi trường, ứng phó với biến đổi khí hậu và phát triển bền vững trong du lịch; bổ sung các giải pháp về công tác xúc tiến quảng bá du lịch, liên kết phát triển du lịch tỉnh Thừa Thiên Huế với các tỉnh/thành trong vùng và cả nước, thu hút đầu tư phát triển du lịch; bổ sung giải pháp cụ thể cho công tác chuyển đổi số trong hoạt động kinh doanh du lịch</w:t>
            </w:r>
          </w:p>
        </w:tc>
        <w:tc>
          <w:tcPr>
            <w:tcW w:w="1731" w:type="pct"/>
            <w:shd w:val="clear" w:color="auto" w:fill="auto"/>
          </w:tcPr>
          <w:p w14:paraId="42EBF085" w14:textId="67A7434D" w:rsidR="00B91245" w:rsidRPr="007730A8" w:rsidRDefault="00FC0BA4" w:rsidP="00B91245">
            <w:pPr>
              <w:spacing w:after="0" w:line="240" w:lineRule="auto"/>
            </w:pPr>
            <w:r w:rsidRPr="007730A8">
              <w:t>Tiếp thu, bổ sung tại tiểu mục 2.2.2.1 (Ngành du lịch) thuộc 2.2 (Phương hướng phát triển các ngành dịch vụ), mục II, Chương 4 của Báo cáo tổng hợp</w:t>
            </w:r>
            <w:r w:rsidR="007730A8">
              <w:t>.</w:t>
            </w:r>
          </w:p>
          <w:p w14:paraId="45224706" w14:textId="77777777" w:rsidR="00B91245" w:rsidRPr="007730A8" w:rsidRDefault="00B91245" w:rsidP="00B91245">
            <w:pPr>
              <w:pStyle w:val="BodyText"/>
              <w:spacing w:before="0" w:after="0"/>
              <w:rPr>
                <w:lang w:val="pt-BR"/>
              </w:rPr>
            </w:pPr>
          </w:p>
        </w:tc>
      </w:tr>
      <w:tr w:rsidR="007730A8" w:rsidRPr="007730A8" w14:paraId="1EBF57F0" w14:textId="77777777" w:rsidTr="00F47C14">
        <w:tc>
          <w:tcPr>
            <w:tcW w:w="223" w:type="pct"/>
            <w:shd w:val="clear" w:color="auto" w:fill="auto"/>
          </w:tcPr>
          <w:p w14:paraId="6E8AFE60" w14:textId="77777777" w:rsidR="00D045F3" w:rsidRPr="007730A8" w:rsidRDefault="00D045F3" w:rsidP="00D045F3">
            <w:pPr>
              <w:spacing w:after="0" w:line="240" w:lineRule="auto"/>
              <w:rPr>
                <w:lang w:val="pt-BR"/>
              </w:rPr>
            </w:pPr>
          </w:p>
        </w:tc>
        <w:tc>
          <w:tcPr>
            <w:tcW w:w="3046" w:type="pct"/>
            <w:shd w:val="clear" w:color="auto" w:fill="auto"/>
          </w:tcPr>
          <w:p w14:paraId="654D8EB3" w14:textId="09E68BD3" w:rsidR="00D045F3" w:rsidRPr="007730A8" w:rsidRDefault="00D045F3" w:rsidP="00B91245">
            <w:pPr>
              <w:widowControl w:val="0"/>
              <w:tabs>
                <w:tab w:val="left" w:pos="624"/>
              </w:tabs>
              <w:spacing w:after="0" w:line="240" w:lineRule="auto"/>
              <w:rPr>
                <w:iCs/>
                <w:lang w:val="pt-BR"/>
              </w:rPr>
            </w:pPr>
            <w:r w:rsidRPr="007730A8">
              <w:rPr>
                <w:lang w:val="pt-BR"/>
              </w:rPr>
              <w:t>Bổ sung định hướng phát triển hệ thống cơ sở ăn uống phục vụ du lịch và định hướng phát triển hệ thống các khu, điểm du lịch trọng điểm trên địa bàn tỉnh; cập nhật nội dung của Quy hoạch hệ thống du lịch thời kỳ 2021-2030, tầm nhìn đến năm 2050.</w:t>
            </w:r>
          </w:p>
        </w:tc>
        <w:tc>
          <w:tcPr>
            <w:tcW w:w="1731" w:type="pct"/>
            <w:shd w:val="clear" w:color="auto" w:fill="auto"/>
          </w:tcPr>
          <w:p w14:paraId="6B686388" w14:textId="67EC77B7" w:rsidR="00D045F3" w:rsidRPr="007730A8" w:rsidRDefault="00B91245" w:rsidP="00B91245">
            <w:pPr>
              <w:spacing w:after="0" w:line="240" w:lineRule="auto"/>
              <w:rPr>
                <w:lang w:val="vi-VN"/>
              </w:rPr>
            </w:pPr>
            <w:r w:rsidRPr="007730A8">
              <w:rPr>
                <w:lang w:val="pt-BR"/>
              </w:rPr>
              <w:t>Tiếp thu và chỉnh sửa tại tiểu mục 2.2.2 (phương hướng phát triển) mục II, Chương 4 của Báo cáo tổng hợp</w:t>
            </w:r>
            <w:r w:rsidR="007730A8">
              <w:rPr>
                <w:lang w:val="pt-BR"/>
              </w:rPr>
              <w:t>.</w:t>
            </w:r>
          </w:p>
        </w:tc>
      </w:tr>
      <w:tr w:rsidR="007730A8" w:rsidRPr="007730A8" w14:paraId="03DAE832" w14:textId="77777777" w:rsidTr="00F47C14">
        <w:tc>
          <w:tcPr>
            <w:tcW w:w="223" w:type="pct"/>
            <w:shd w:val="clear" w:color="auto" w:fill="auto"/>
          </w:tcPr>
          <w:p w14:paraId="20E9A313" w14:textId="32B99BDA" w:rsidR="00B91245" w:rsidRPr="007730A8" w:rsidRDefault="00B91245" w:rsidP="00E92FA4">
            <w:pPr>
              <w:spacing w:after="0" w:line="240" w:lineRule="auto"/>
              <w:jc w:val="center"/>
              <w:rPr>
                <w:lang w:val="pt-BR"/>
              </w:rPr>
            </w:pPr>
            <w:r w:rsidRPr="007730A8">
              <w:rPr>
                <w:lang w:val="pt-BR"/>
              </w:rPr>
              <w:t>10.6</w:t>
            </w:r>
          </w:p>
        </w:tc>
        <w:tc>
          <w:tcPr>
            <w:tcW w:w="3046" w:type="pct"/>
            <w:shd w:val="clear" w:color="auto" w:fill="auto"/>
          </w:tcPr>
          <w:p w14:paraId="3E21E638" w14:textId="24AD415F" w:rsidR="00B91245" w:rsidRPr="007730A8" w:rsidRDefault="00B91245" w:rsidP="00B91245">
            <w:pPr>
              <w:widowControl w:val="0"/>
              <w:tabs>
                <w:tab w:val="left" w:pos="624"/>
              </w:tabs>
              <w:spacing w:after="0" w:line="240" w:lineRule="auto"/>
              <w:rPr>
                <w:lang w:val="pt-BR"/>
              </w:rPr>
            </w:pPr>
            <w:r w:rsidRPr="007730A8">
              <w:rPr>
                <w:bCs/>
                <w:iCs/>
                <w:lang w:val="pt-BR"/>
              </w:rPr>
              <w:t xml:space="preserve">Về phương án phát triển </w:t>
            </w:r>
            <w:r w:rsidRPr="007730A8">
              <w:rPr>
                <w:iCs/>
                <w:lang w:val="pt-BR"/>
              </w:rPr>
              <w:t>thương mại, dịch vụ: c</w:t>
            </w:r>
            <w:r w:rsidRPr="007730A8">
              <w:rPr>
                <w:bCs/>
                <w:iCs/>
                <w:lang w:val="pt-BR"/>
              </w:rPr>
              <w:t>ập nhật nội dung của Quy hoạch hạ tầng dự trữ xăng dầu, khí đốt đã được Thủ tướng Chính phủ phê duyệt tại Quyết định số 861/QĐ-TTg ngày 18/7/2023; bổ sung định hướng phát triển hệ thống cửa hàng xăng dầu, hệ thống trạm chiết nạp gas trên địa bàn tỉnh để có cơ sở triển khai thực hiện.</w:t>
            </w:r>
          </w:p>
        </w:tc>
        <w:tc>
          <w:tcPr>
            <w:tcW w:w="1731" w:type="pct"/>
            <w:shd w:val="clear" w:color="auto" w:fill="auto"/>
          </w:tcPr>
          <w:p w14:paraId="3589D5C6" w14:textId="14882A12" w:rsidR="00B91245" w:rsidRPr="007730A8" w:rsidRDefault="00B91245" w:rsidP="00D045F3">
            <w:pPr>
              <w:spacing w:after="0" w:line="240" w:lineRule="auto"/>
              <w:rPr>
                <w:lang w:val="pt-BR"/>
              </w:rPr>
            </w:pPr>
            <w:r w:rsidRPr="007730A8">
              <w:rPr>
                <w:lang w:val="pt-BR"/>
              </w:rPr>
              <w:t>Tiếp thu, bổ sung Phương hướng phát triển hệ thống cửa hàng xăng dầu, hệ thống trạm chiết nạp gas vào tiểu mục 6.3.2 (Định hướng phát triển hạ tầng thương mại), mục VI (Phương án phát triển kết cấu hạ tầng du lịch và thương mại), Chương 8.</w:t>
            </w:r>
          </w:p>
        </w:tc>
      </w:tr>
      <w:tr w:rsidR="007730A8" w:rsidRPr="007730A8" w14:paraId="5767D777" w14:textId="77777777" w:rsidTr="00E92FA4">
        <w:tc>
          <w:tcPr>
            <w:tcW w:w="223" w:type="pct"/>
            <w:shd w:val="clear" w:color="auto" w:fill="auto"/>
          </w:tcPr>
          <w:p w14:paraId="59B8F1A2" w14:textId="235D8F58" w:rsidR="00E92FA4" w:rsidRPr="007730A8" w:rsidRDefault="00E92FA4" w:rsidP="00E92FA4">
            <w:pPr>
              <w:spacing w:after="0" w:line="240" w:lineRule="auto"/>
              <w:jc w:val="center"/>
              <w:rPr>
                <w:i/>
                <w:lang w:val="pt-BR"/>
              </w:rPr>
            </w:pPr>
            <w:r w:rsidRPr="007730A8">
              <w:rPr>
                <w:i/>
                <w:lang w:val="pt-BR"/>
              </w:rPr>
              <w:t>11</w:t>
            </w:r>
          </w:p>
        </w:tc>
        <w:tc>
          <w:tcPr>
            <w:tcW w:w="4777" w:type="pct"/>
            <w:gridSpan w:val="2"/>
            <w:shd w:val="clear" w:color="auto" w:fill="auto"/>
          </w:tcPr>
          <w:p w14:paraId="48073422" w14:textId="7157CEBB" w:rsidR="00E92FA4" w:rsidRPr="007730A8" w:rsidRDefault="00E92FA4" w:rsidP="00D045F3">
            <w:pPr>
              <w:spacing w:after="0" w:line="240" w:lineRule="auto"/>
              <w:rPr>
                <w:lang w:val="pt-BR"/>
              </w:rPr>
            </w:pPr>
            <w:r w:rsidRPr="007730A8">
              <w:rPr>
                <w:bCs/>
                <w:i/>
                <w:iCs/>
                <w:lang w:val="pt-BR"/>
              </w:rPr>
              <w:t>Về phương án phát triển các ngành thuộc lĩnh vực xã hội</w:t>
            </w:r>
          </w:p>
        </w:tc>
      </w:tr>
      <w:tr w:rsidR="007730A8" w:rsidRPr="007730A8" w14:paraId="59BF0745" w14:textId="77777777" w:rsidTr="00F47C14">
        <w:tc>
          <w:tcPr>
            <w:tcW w:w="223" w:type="pct"/>
            <w:shd w:val="clear" w:color="auto" w:fill="auto"/>
          </w:tcPr>
          <w:p w14:paraId="3DA054A5" w14:textId="746AD7EA" w:rsidR="00B91245" w:rsidRPr="007730A8" w:rsidRDefault="00B91245" w:rsidP="00E92FA4">
            <w:pPr>
              <w:spacing w:after="0" w:line="240" w:lineRule="auto"/>
              <w:jc w:val="center"/>
              <w:rPr>
                <w:lang w:val="pt-BR"/>
              </w:rPr>
            </w:pPr>
            <w:r w:rsidRPr="007730A8">
              <w:rPr>
                <w:lang w:val="pt-BR"/>
              </w:rPr>
              <w:t>11.1</w:t>
            </w:r>
          </w:p>
        </w:tc>
        <w:tc>
          <w:tcPr>
            <w:tcW w:w="3046" w:type="pct"/>
            <w:shd w:val="clear" w:color="auto" w:fill="auto"/>
          </w:tcPr>
          <w:p w14:paraId="4ADC227F" w14:textId="4A4EC60E" w:rsidR="00B91245" w:rsidRPr="007730A8" w:rsidRDefault="00B91245" w:rsidP="00B91245">
            <w:pPr>
              <w:widowControl w:val="0"/>
              <w:tabs>
                <w:tab w:val="left" w:pos="624"/>
              </w:tabs>
              <w:spacing w:after="0" w:line="240" w:lineRule="auto"/>
              <w:rPr>
                <w:bCs/>
                <w:iCs/>
                <w:lang w:val="pt-BR"/>
              </w:rPr>
            </w:pPr>
            <w:r w:rsidRPr="007730A8">
              <w:rPr>
                <w:bCs/>
                <w:lang w:val="pt-BR"/>
              </w:rPr>
              <w:t>Về phương hướng phát triển giáo dục và đào tạo</w:t>
            </w:r>
          </w:p>
        </w:tc>
        <w:tc>
          <w:tcPr>
            <w:tcW w:w="1731" w:type="pct"/>
            <w:shd w:val="clear" w:color="auto" w:fill="auto"/>
          </w:tcPr>
          <w:p w14:paraId="7A2432D5" w14:textId="77777777" w:rsidR="00B91245" w:rsidRPr="007730A8" w:rsidRDefault="00B91245" w:rsidP="00D045F3">
            <w:pPr>
              <w:spacing w:after="0" w:line="240" w:lineRule="auto"/>
              <w:rPr>
                <w:lang w:val="pt-BR"/>
              </w:rPr>
            </w:pPr>
          </w:p>
        </w:tc>
      </w:tr>
      <w:tr w:rsidR="007730A8" w:rsidRPr="007730A8" w14:paraId="1A2AAE61" w14:textId="77777777" w:rsidTr="00F47C14">
        <w:tc>
          <w:tcPr>
            <w:tcW w:w="223" w:type="pct"/>
            <w:shd w:val="clear" w:color="auto" w:fill="auto"/>
          </w:tcPr>
          <w:p w14:paraId="539168BB" w14:textId="77777777" w:rsidR="00B91245" w:rsidRPr="007730A8" w:rsidRDefault="00B91245" w:rsidP="00E92FA4">
            <w:pPr>
              <w:spacing w:after="0" w:line="240" w:lineRule="auto"/>
              <w:jc w:val="center"/>
              <w:rPr>
                <w:lang w:val="pt-BR"/>
              </w:rPr>
            </w:pPr>
          </w:p>
        </w:tc>
        <w:tc>
          <w:tcPr>
            <w:tcW w:w="3046" w:type="pct"/>
            <w:shd w:val="clear" w:color="auto" w:fill="auto"/>
          </w:tcPr>
          <w:p w14:paraId="0C6BA035" w14:textId="45B7AD1D" w:rsidR="00B91245" w:rsidRPr="007730A8" w:rsidRDefault="00B91245" w:rsidP="00B91245">
            <w:pPr>
              <w:widowControl w:val="0"/>
              <w:tabs>
                <w:tab w:val="left" w:pos="624"/>
              </w:tabs>
              <w:spacing w:after="0" w:line="240" w:lineRule="auto"/>
              <w:rPr>
                <w:spacing w:val="-2"/>
                <w:lang w:val="pt-BR"/>
              </w:rPr>
            </w:pPr>
            <w:r w:rsidRPr="007730A8">
              <w:rPr>
                <w:spacing w:val="-2"/>
                <w:lang w:val="pt-BR"/>
              </w:rPr>
              <w:t>Bổ sung quan điểm phát triển giáo dục và đào tạo của tỉnh; bổ sung mục tiêu, chỉ tiêu phát triển số cơ sở giáo dục mầm non, phổ thông ngoài công lập và số học sinh theo học tại các cơ sở giáo dục mầm non, phổ thông ngoài công lập; mục tiêu, chỉ tiêu giáo viên đạt chuẩn; bổ sung mục tiêu, chỉ tiêu liên quan trực tiếp đến việc thực hiện Chương trình Giáo dục phổ thông mới</w:t>
            </w:r>
            <w:r w:rsidRPr="007730A8">
              <w:rPr>
                <w:iCs/>
                <w:spacing w:val="-2"/>
                <w:lang w:val="pt-BR"/>
              </w:rPr>
              <w:t>;</w:t>
            </w:r>
            <w:r w:rsidRPr="007730A8">
              <w:rPr>
                <w:i/>
                <w:spacing w:val="-2"/>
                <w:lang w:val="pt-BR"/>
              </w:rPr>
              <w:t xml:space="preserve"> </w:t>
            </w:r>
            <w:r w:rsidRPr="007730A8">
              <w:rPr>
                <w:spacing w:val="-2"/>
                <w:lang w:val="pt-BR"/>
              </w:rPr>
              <w:t>bổ sung mục tiêu phát triển giáo dục khuyết tật, giáo dục thường xuyên và giáo dục đại học của tỉnh.</w:t>
            </w:r>
          </w:p>
        </w:tc>
        <w:tc>
          <w:tcPr>
            <w:tcW w:w="1731" w:type="pct"/>
            <w:shd w:val="clear" w:color="auto" w:fill="auto"/>
          </w:tcPr>
          <w:p w14:paraId="0D80F1F2" w14:textId="234E47C6" w:rsidR="00B91245" w:rsidRPr="007730A8" w:rsidRDefault="00B91245" w:rsidP="00B91245">
            <w:pPr>
              <w:spacing w:after="0" w:line="240" w:lineRule="auto"/>
              <w:rPr>
                <w:lang w:val="pt-BR"/>
              </w:rPr>
            </w:pPr>
            <w:r w:rsidRPr="007730A8">
              <w:rPr>
                <w:lang w:val="pt-BR"/>
              </w:rPr>
              <w:t>Tiếp th</w:t>
            </w:r>
            <w:r w:rsidR="00DE4D2D" w:rsidRPr="007730A8">
              <w:rPr>
                <w:lang w:val="pt-BR"/>
              </w:rPr>
              <w:t>u và bổ sung tại tiểu mục 3.2.1</w:t>
            </w:r>
            <w:r w:rsidRPr="007730A8">
              <w:rPr>
                <w:lang w:val="pt-BR"/>
              </w:rPr>
              <w:t xml:space="preserve"> (Quan điểm </w:t>
            </w:r>
            <w:r w:rsidR="00DE4D2D" w:rsidRPr="007730A8">
              <w:rPr>
                <w:lang w:val="pt-BR"/>
              </w:rPr>
              <w:t xml:space="preserve">và mục tiêu </w:t>
            </w:r>
            <w:r w:rsidRPr="007730A8">
              <w:rPr>
                <w:lang w:val="pt-BR"/>
              </w:rPr>
              <w:t>phát triển) thuộc tiểu mục 3.2 (Phương hướng phát triển ngành giáo dục – đào tạo), mục III (Phương hướng phát triển lĩnh vực văn hóa xã hội), Chương 4 của Báo cáo tổng hợp.</w:t>
            </w:r>
          </w:p>
          <w:p w14:paraId="17EDD5AB" w14:textId="77777777" w:rsidR="00B91245" w:rsidRPr="007730A8" w:rsidRDefault="00B91245" w:rsidP="00D045F3">
            <w:pPr>
              <w:spacing w:after="0" w:line="240" w:lineRule="auto"/>
              <w:rPr>
                <w:lang w:val="pt-BR"/>
              </w:rPr>
            </w:pPr>
          </w:p>
        </w:tc>
      </w:tr>
      <w:tr w:rsidR="007730A8" w:rsidRPr="007730A8" w14:paraId="59C7D0CC" w14:textId="77777777" w:rsidTr="00F47C14">
        <w:tc>
          <w:tcPr>
            <w:tcW w:w="223" w:type="pct"/>
            <w:shd w:val="clear" w:color="auto" w:fill="auto"/>
          </w:tcPr>
          <w:p w14:paraId="026F4FA7" w14:textId="77777777" w:rsidR="00B91245" w:rsidRPr="007730A8" w:rsidRDefault="00B91245" w:rsidP="00E92FA4">
            <w:pPr>
              <w:spacing w:after="0" w:line="240" w:lineRule="auto"/>
              <w:jc w:val="center"/>
              <w:rPr>
                <w:lang w:val="pt-BR"/>
              </w:rPr>
            </w:pPr>
          </w:p>
        </w:tc>
        <w:tc>
          <w:tcPr>
            <w:tcW w:w="3046" w:type="pct"/>
            <w:shd w:val="clear" w:color="auto" w:fill="auto"/>
          </w:tcPr>
          <w:p w14:paraId="034F7158" w14:textId="60A5712E" w:rsidR="00B91245" w:rsidRPr="007730A8" w:rsidRDefault="00B91245" w:rsidP="00B91245">
            <w:pPr>
              <w:widowControl w:val="0"/>
              <w:tabs>
                <w:tab w:val="left" w:pos="624"/>
              </w:tabs>
              <w:spacing w:after="0" w:line="240" w:lineRule="auto"/>
              <w:rPr>
                <w:spacing w:val="-2"/>
                <w:lang w:val="pt-BR"/>
              </w:rPr>
            </w:pPr>
            <w:r w:rsidRPr="007730A8">
              <w:rPr>
                <w:lang w:val="pt-BR"/>
              </w:rPr>
              <w:t xml:space="preserve">Rà soát, bổ sung định hướng phát triển các trung tâm giáo dục nghề nghiệp - giáo dục thường xuyên và các thiết chế giáo dục thường xuyên khác; đẩy mạnh việc xây dựng và nhân rộng mô hình xã học tập, huyện học tập và đến năm 2030 tỉnh được công nhận là tỉnh học tập của Việt Nam; tập trung xây dựng các nguồn lực thực hiện các nhiệm vụ, giải pháp để mọi công dân được học tập thường xuyên, tận dụng mọi cơ hội học tập để trở thành công </w:t>
            </w:r>
            <w:r w:rsidRPr="007730A8">
              <w:rPr>
                <w:lang w:val="pt-BR"/>
              </w:rPr>
              <w:lastRenderedPageBreak/>
              <w:t>dân số; có kế hoạch xây dựng thành phố học tập hướng tới xây dựng năng lực và phẩm chất, đặc biệt gắn với cách mạng công nghiệp 4.0, chuyển đổi số, xây dựng quốc gia chuyển đổi số.</w:t>
            </w:r>
          </w:p>
        </w:tc>
        <w:tc>
          <w:tcPr>
            <w:tcW w:w="1731" w:type="pct"/>
            <w:shd w:val="clear" w:color="auto" w:fill="auto"/>
          </w:tcPr>
          <w:p w14:paraId="184CE90C" w14:textId="77777777" w:rsidR="00B91245" w:rsidRPr="007730A8" w:rsidRDefault="00B91245" w:rsidP="00B91245">
            <w:pPr>
              <w:spacing w:after="0" w:line="240" w:lineRule="auto"/>
              <w:rPr>
                <w:lang w:val="pt-BR"/>
              </w:rPr>
            </w:pPr>
            <w:r w:rsidRPr="007730A8">
              <w:rPr>
                <w:lang w:val="pt-BR"/>
              </w:rPr>
              <w:lastRenderedPageBreak/>
              <w:t xml:space="preserve">Tiếp thu và bổ sung tại tiểu mục 3.2.2.4 (Phương hướng phát triển giáo dục thường xuyên) thuộc tiểu mục 3.2 (Phương hướng phát triển ngành giáo dục – đào tạo), mục III (Phương hướng phát triển </w:t>
            </w:r>
            <w:r w:rsidRPr="007730A8">
              <w:rPr>
                <w:lang w:val="pt-BR"/>
              </w:rPr>
              <w:lastRenderedPageBreak/>
              <w:t>lĩnh vực văn hóa xã hội), Chương 4 của Báo cáo tổng hợp.</w:t>
            </w:r>
          </w:p>
          <w:p w14:paraId="19BBEEE0" w14:textId="77777777" w:rsidR="00B91245" w:rsidRPr="007730A8" w:rsidRDefault="00B91245" w:rsidP="00B91245">
            <w:pPr>
              <w:spacing w:after="0" w:line="240" w:lineRule="auto"/>
              <w:rPr>
                <w:lang w:val="pt-BR"/>
              </w:rPr>
            </w:pPr>
          </w:p>
        </w:tc>
      </w:tr>
      <w:tr w:rsidR="007730A8" w:rsidRPr="007730A8" w14:paraId="22809C7B" w14:textId="77777777" w:rsidTr="00F47C14">
        <w:tc>
          <w:tcPr>
            <w:tcW w:w="223" w:type="pct"/>
            <w:shd w:val="clear" w:color="auto" w:fill="auto"/>
          </w:tcPr>
          <w:p w14:paraId="54F16FBF" w14:textId="77777777" w:rsidR="007100A1" w:rsidRPr="007730A8" w:rsidRDefault="007100A1" w:rsidP="00E92FA4">
            <w:pPr>
              <w:spacing w:after="0" w:line="240" w:lineRule="auto"/>
              <w:jc w:val="center"/>
              <w:rPr>
                <w:lang w:val="pt-BR"/>
              </w:rPr>
            </w:pPr>
          </w:p>
        </w:tc>
        <w:tc>
          <w:tcPr>
            <w:tcW w:w="3046" w:type="pct"/>
            <w:shd w:val="clear" w:color="auto" w:fill="auto"/>
          </w:tcPr>
          <w:p w14:paraId="60082B25" w14:textId="77777777" w:rsidR="007100A1" w:rsidRPr="007730A8" w:rsidRDefault="007100A1" w:rsidP="007100A1">
            <w:pPr>
              <w:widowControl w:val="0"/>
              <w:tabs>
                <w:tab w:val="left" w:pos="624"/>
              </w:tabs>
              <w:spacing w:after="0" w:line="240" w:lineRule="auto"/>
              <w:rPr>
                <w:lang w:val="pt-BR"/>
              </w:rPr>
            </w:pPr>
            <w:r w:rsidRPr="007730A8">
              <w:rPr>
                <w:lang w:val="pt-BR"/>
              </w:rPr>
              <w:t>Bổ sung các giải pháp phát triển giáo dục và đào tạo, trong đó xác định các chương trình hành động, lộ trình thực hiện các giải pháp để đảm bảo khả thi.</w:t>
            </w:r>
          </w:p>
          <w:p w14:paraId="4D58CEEC" w14:textId="77777777" w:rsidR="007100A1" w:rsidRPr="007730A8" w:rsidRDefault="007100A1" w:rsidP="00B91245">
            <w:pPr>
              <w:widowControl w:val="0"/>
              <w:tabs>
                <w:tab w:val="left" w:pos="624"/>
              </w:tabs>
              <w:spacing w:after="0" w:line="240" w:lineRule="auto"/>
              <w:rPr>
                <w:lang w:val="pt-BR"/>
              </w:rPr>
            </w:pPr>
          </w:p>
        </w:tc>
        <w:tc>
          <w:tcPr>
            <w:tcW w:w="1731" w:type="pct"/>
            <w:shd w:val="clear" w:color="auto" w:fill="auto"/>
          </w:tcPr>
          <w:p w14:paraId="63071A16" w14:textId="3A64D856" w:rsidR="007100A1" w:rsidRPr="007730A8" w:rsidRDefault="007100A1" w:rsidP="007131F1">
            <w:pPr>
              <w:spacing w:after="0" w:line="240" w:lineRule="auto"/>
              <w:rPr>
                <w:lang w:val="pt-BR"/>
              </w:rPr>
            </w:pPr>
            <w:r w:rsidRPr="007730A8">
              <w:rPr>
                <w:lang w:val="pt-BR"/>
              </w:rPr>
              <w:t>Tiếp thu và bổ sung tại tiểu mục 3.2.3 thuộc 3.2 (Phương hướng phát triển ngành giáo dục – đào tạo), mục III (Phương hướng phát triển lĩnh vực văn hóa xã hội), Chương 4 của Báo cáo tổng hợp</w:t>
            </w:r>
            <w:r w:rsidR="007730A8">
              <w:rPr>
                <w:lang w:val="pt-BR"/>
              </w:rPr>
              <w:t>.</w:t>
            </w:r>
          </w:p>
        </w:tc>
      </w:tr>
      <w:tr w:rsidR="007730A8" w:rsidRPr="007730A8" w14:paraId="621EA87D" w14:textId="77777777" w:rsidTr="00F47C14">
        <w:tc>
          <w:tcPr>
            <w:tcW w:w="223" w:type="pct"/>
            <w:shd w:val="clear" w:color="auto" w:fill="auto"/>
          </w:tcPr>
          <w:p w14:paraId="4FF3EDEE" w14:textId="214A199A" w:rsidR="007100A1" w:rsidRPr="007730A8" w:rsidRDefault="007100A1" w:rsidP="00E92FA4">
            <w:pPr>
              <w:spacing w:after="0" w:line="240" w:lineRule="auto"/>
              <w:jc w:val="center"/>
              <w:rPr>
                <w:lang w:val="pt-BR"/>
              </w:rPr>
            </w:pPr>
            <w:r w:rsidRPr="007730A8">
              <w:rPr>
                <w:lang w:val="pt-BR"/>
              </w:rPr>
              <w:t>11.2</w:t>
            </w:r>
          </w:p>
        </w:tc>
        <w:tc>
          <w:tcPr>
            <w:tcW w:w="3046" w:type="pct"/>
            <w:shd w:val="clear" w:color="auto" w:fill="auto"/>
          </w:tcPr>
          <w:p w14:paraId="5BFB9F3F" w14:textId="106D4324" w:rsidR="007100A1" w:rsidRPr="007730A8" w:rsidRDefault="007100A1" w:rsidP="007100A1">
            <w:pPr>
              <w:widowControl w:val="0"/>
              <w:tabs>
                <w:tab w:val="left" w:pos="624"/>
              </w:tabs>
              <w:spacing w:after="0" w:line="240" w:lineRule="auto"/>
              <w:rPr>
                <w:lang w:val="pt-BR"/>
              </w:rPr>
            </w:pPr>
            <w:r w:rsidRPr="007730A8">
              <w:rPr>
                <w:iCs/>
                <w:lang w:val="pt-BR"/>
              </w:rPr>
              <w:t>Về phương hướng phát triển văn hóa: x</w:t>
            </w:r>
            <w:r w:rsidRPr="007730A8">
              <w:rPr>
                <w:lang w:val="pt-BR"/>
              </w:rPr>
              <w:t xml:space="preserve">em xét, chỉnh sửa nội dung về hoạt động thư viện theo ý kiến của Bộ Văn hoá, Thể thao và Du lịch. </w:t>
            </w:r>
          </w:p>
        </w:tc>
        <w:tc>
          <w:tcPr>
            <w:tcW w:w="1731" w:type="pct"/>
            <w:shd w:val="clear" w:color="auto" w:fill="auto"/>
          </w:tcPr>
          <w:p w14:paraId="5F192148" w14:textId="49BC5EFE" w:rsidR="007100A1" w:rsidRPr="007730A8" w:rsidRDefault="007100A1" w:rsidP="00B03B6D">
            <w:pPr>
              <w:spacing w:after="0" w:line="240" w:lineRule="auto"/>
              <w:rPr>
                <w:lang w:val="pt-BR"/>
              </w:rPr>
            </w:pPr>
            <w:r w:rsidRPr="007730A8">
              <w:rPr>
                <w:lang w:val="pt-BR"/>
              </w:rPr>
              <w:t>Tiếp thu, chỉnh sửa và bổ sung tại tiểu mục 3.3.2 (Phương hướng, giải pháp phát triển văn hóa và bảo tồn di sản văn hóa), mục III (Phương hướng phát triển lĩnh vực văn hóa xã hội), Chương 4 của Báo cáo tổng hợp</w:t>
            </w:r>
            <w:r w:rsidR="007730A8">
              <w:rPr>
                <w:lang w:val="pt-BR"/>
              </w:rPr>
              <w:t>.</w:t>
            </w:r>
          </w:p>
        </w:tc>
      </w:tr>
      <w:tr w:rsidR="007730A8" w:rsidRPr="007730A8" w14:paraId="100976AD" w14:textId="77777777" w:rsidTr="00F47C14">
        <w:tc>
          <w:tcPr>
            <w:tcW w:w="223" w:type="pct"/>
            <w:shd w:val="clear" w:color="auto" w:fill="auto"/>
          </w:tcPr>
          <w:p w14:paraId="5F0F5BD7" w14:textId="60F1A65D" w:rsidR="007100A1" w:rsidRPr="007730A8" w:rsidRDefault="007100A1" w:rsidP="00D045F3">
            <w:pPr>
              <w:spacing w:after="0" w:line="240" w:lineRule="auto"/>
              <w:rPr>
                <w:lang w:val="pt-BR"/>
              </w:rPr>
            </w:pPr>
            <w:r w:rsidRPr="007730A8">
              <w:rPr>
                <w:lang w:val="pt-BR"/>
              </w:rPr>
              <w:t>11.3</w:t>
            </w:r>
          </w:p>
        </w:tc>
        <w:tc>
          <w:tcPr>
            <w:tcW w:w="3046" w:type="pct"/>
            <w:shd w:val="clear" w:color="auto" w:fill="auto"/>
          </w:tcPr>
          <w:p w14:paraId="0C7812D0" w14:textId="500E089D" w:rsidR="007100A1" w:rsidRPr="007730A8" w:rsidRDefault="007100A1" w:rsidP="007100A1">
            <w:pPr>
              <w:widowControl w:val="0"/>
              <w:tabs>
                <w:tab w:val="left" w:pos="624"/>
              </w:tabs>
              <w:spacing w:after="0" w:line="240" w:lineRule="auto"/>
              <w:rPr>
                <w:bCs/>
                <w:iCs/>
                <w:lang w:val="pt-BR"/>
              </w:rPr>
            </w:pPr>
            <w:r w:rsidRPr="007730A8">
              <w:rPr>
                <w:iCs/>
                <w:lang w:val="pt-BR"/>
              </w:rPr>
              <w:t xml:space="preserve">Về phương hướng phát triển y tế: </w:t>
            </w:r>
            <w:r w:rsidRPr="007730A8">
              <w:rPr>
                <w:bCs/>
                <w:iCs/>
                <w:lang w:val="pt-BR"/>
              </w:rPr>
              <w:t>bổ sung quan điểm và phạm vi quy hoạch mạng lưới cơ sở y tế của tỉnh; phương hướng và mục tiêu phát triển y tế cần thể hiện rõ vai trò của y tế cơ sở, lấy y tế là nền tảng, thực hiện ưu tiên đầu tư và nâng cao hiệu quả hoạt động của các trung tâm y tế huyện và trạm y tế xã trong cung ứng các dịch vụ chăm sóc sức khỏe ban đầu cho người dân trong tỉnh; xem xét lại chỉ tiêu giường bệnh/vạn dân, cần tách riêng chỉ tiêu giường bệnh tuyến trung ương và địa phương để có định hướng phát triển quy mô giường bệnh cho tuyến tỉnh; xác định nhu cầu nhân lực y tế theo từng phân kỳ để có kế hoạch và giải pháp đào tạo, tuyển dụng phù hợp.</w:t>
            </w:r>
          </w:p>
          <w:p w14:paraId="6B4340B6" w14:textId="77777777" w:rsidR="007100A1" w:rsidRPr="007730A8" w:rsidRDefault="007100A1" w:rsidP="007100A1">
            <w:pPr>
              <w:widowControl w:val="0"/>
              <w:tabs>
                <w:tab w:val="left" w:pos="624"/>
              </w:tabs>
              <w:spacing w:after="0" w:line="240" w:lineRule="auto"/>
              <w:rPr>
                <w:iCs/>
                <w:lang w:val="pt-BR"/>
              </w:rPr>
            </w:pPr>
          </w:p>
        </w:tc>
        <w:tc>
          <w:tcPr>
            <w:tcW w:w="1731" w:type="pct"/>
            <w:shd w:val="clear" w:color="auto" w:fill="auto"/>
          </w:tcPr>
          <w:p w14:paraId="10B57E86" w14:textId="77777777" w:rsidR="007100A1" w:rsidRPr="007730A8" w:rsidRDefault="007100A1" w:rsidP="007100A1">
            <w:pPr>
              <w:spacing w:after="0" w:line="240" w:lineRule="auto"/>
              <w:rPr>
                <w:lang w:val="pt-BR"/>
              </w:rPr>
            </w:pPr>
            <w:r w:rsidRPr="007730A8">
              <w:rPr>
                <w:lang w:val="pt-BR"/>
              </w:rPr>
              <w:t xml:space="preserve">Tiếp thu ý kiến của Thành viên HĐTĐ, Báo cáo tổng hợp đã bổ sung quan điểm và phạm vi quy hoạch mạng lưới cơ sở y tế tại </w:t>
            </w:r>
            <w:r w:rsidRPr="007730A8">
              <w:rPr>
                <w:i/>
                <w:lang w:val="pt-BR"/>
              </w:rPr>
              <w:t xml:space="preserve">tiểu mục 3.1.1.1 (quan điểm phát triển), mục III (Phương hướng phát triển y tế và chăm sóc sức khỏe), Chương 4 </w:t>
            </w:r>
            <w:r w:rsidRPr="007730A8">
              <w:rPr>
                <w:lang w:val="pt-BR"/>
              </w:rPr>
              <w:t xml:space="preserve">của Báo cáo tổng hợp; </w:t>
            </w:r>
          </w:p>
          <w:p w14:paraId="0E167EC1" w14:textId="39DE8871" w:rsidR="007100A1" w:rsidRPr="007730A8" w:rsidRDefault="007100A1" w:rsidP="00B03B6D">
            <w:pPr>
              <w:spacing w:after="0" w:line="240" w:lineRule="auto"/>
              <w:rPr>
                <w:lang w:val="pt-BR"/>
              </w:rPr>
            </w:pPr>
            <w:r w:rsidRPr="007730A8">
              <w:rPr>
                <w:lang w:val="pt-BR"/>
              </w:rPr>
              <w:t xml:space="preserve">Và vai trò của y tế cơ sở tại </w:t>
            </w:r>
            <w:r w:rsidRPr="007730A8">
              <w:rPr>
                <w:i/>
                <w:lang w:val="pt-BR"/>
              </w:rPr>
              <w:t>tiểu mục 3.1.2.2 (Nâng cao chất lượng dịch vụ khám chữa bệnh ...), mục III (Phương hướng phát triển lĩnh vực VHXH), Chương 4</w:t>
            </w:r>
            <w:r w:rsidRPr="007730A8">
              <w:rPr>
                <w:lang w:val="pt-BR"/>
              </w:rPr>
              <w:t xml:space="preserve">; </w:t>
            </w:r>
            <w:r w:rsidRPr="007730A8">
              <w:rPr>
                <w:i/>
                <w:lang w:val="pt-BR"/>
              </w:rPr>
              <w:t>tiểu mục 1.1.1.3. (Tuyến huyện) và 1.1.1.4 (Tuyến xã), mục I (Phương án phát triển kết cấu hạ tầng y tế và chăm sóc sức khỏe), Chương 8</w:t>
            </w:r>
            <w:r w:rsidR="00B03B6D" w:rsidRPr="007730A8">
              <w:rPr>
                <w:i/>
                <w:lang w:val="pt-BR"/>
              </w:rPr>
              <w:t xml:space="preserve"> của Báo cáo tổng hợp</w:t>
            </w:r>
            <w:r w:rsidR="007730A8">
              <w:rPr>
                <w:i/>
                <w:lang w:val="pt-BR"/>
              </w:rPr>
              <w:t>.</w:t>
            </w:r>
          </w:p>
        </w:tc>
      </w:tr>
      <w:tr w:rsidR="007730A8" w:rsidRPr="007730A8" w14:paraId="58601CED" w14:textId="77777777" w:rsidTr="00F47C14">
        <w:tc>
          <w:tcPr>
            <w:tcW w:w="223" w:type="pct"/>
            <w:shd w:val="clear" w:color="auto" w:fill="auto"/>
          </w:tcPr>
          <w:p w14:paraId="15359BB4" w14:textId="542A391C" w:rsidR="007100A1" w:rsidRPr="007730A8" w:rsidRDefault="007100A1" w:rsidP="00D045F3">
            <w:pPr>
              <w:spacing w:after="0" w:line="240" w:lineRule="auto"/>
              <w:rPr>
                <w:lang w:val="pt-BR"/>
              </w:rPr>
            </w:pPr>
            <w:r w:rsidRPr="007730A8">
              <w:rPr>
                <w:lang w:val="pt-BR"/>
              </w:rPr>
              <w:t>11.4</w:t>
            </w:r>
          </w:p>
        </w:tc>
        <w:tc>
          <w:tcPr>
            <w:tcW w:w="3046" w:type="pct"/>
            <w:shd w:val="clear" w:color="auto" w:fill="auto"/>
          </w:tcPr>
          <w:p w14:paraId="44A2F5DF" w14:textId="6CFDB7B3" w:rsidR="007100A1" w:rsidRPr="007730A8" w:rsidRDefault="007100A1" w:rsidP="007100A1">
            <w:pPr>
              <w:widowControl w:val="0"/>
              <w:tabs>
                <w:tab w:val="left" w:pos="624"/>
              </w:tabs>
              <w:spacing w:after="0" w:line="240" w:lineRule="auto"/>
              <w:rPr>
                <w:iCs/>
                <w:lang w:val="pt-BR"/>
              </w:rPr>
            </w:pPr>
            <w:r w:rsidRPr="007730A8">
              <w:rPr>
                <w:lang w:val="pt-BR"/>
              </w:rPr>
              <w:t>Về phương hướng phát triển thông tin và truyền thông:</w:t>
            </w:r>
            <w:r w:rsidRPr="007730A8">
              <w:rPr>
                <w:bCs/>
                <w:iCs/>
                <w:lang w:val="pt-BR"/>
              </w:rPr>
              <w:t xml:space="preserve"> </w:t>
            </w:r>
            <w:r w:rsidRPr="007730A8">
              <w:rPr>
                <w:lang w:val="pt-BR"/>
              </w:rPr>
              <w:t>bổ sung mục tiêu phát triển kinh tế số, xã hội số, nguồn nhân lực số, đô thị thông minh; phương án phát triển kinh tế số, đô thị thông minh; cụ thể hóa phương án phát triển hạ tầng phát thanh, truyền hình của Đài Phát thanh - Truyền hình tỉnh và hạ tầng thông tin cơ sở trên địa bàn tỉnh; rà soát, bổ sung phương án phát triển của những lĩnh vực còn thiếu trong nội dung về mạng lưới cơ sở báo chí, xuất bản, in và phát hành, phát thanh, truyền hình, thông tin cơ sở, thông tin điện tử, thông tin đối ngoại</w:t>
            </w:r>
          </w:p>
        </w:tc>
        <w:tc>
          <w:tcPr>
            <w:tcW w:w="1731" w:type="pct"/>
            <w:shd w:val="clear" w:color="auto" w:fill="auto"/>
          </w:tcPr>
          <w:p w14:paraId="5A4FF08D" w14:textId="09EB7397" w:rsidR="007100A1" w:rsidRPr="007730A8" w:rsidRDefault="007100A1" w:rsidP="007100A1">
            <w:pPr>
              <w:pStyle w:val="BodyText"/>
              <w:spacing w:before="0" w:after="0"/>
              <w:rPr>
                <w:lang w:val="pt-BR"/>
              </w:rPr>
            </w:pPr>
            <w:r w:rsidRPr="007730A8">
              <w:rPr>
                <w:lang w:val="pt-BR"/>
              </w:rPr>
              <w:t>Tiếp thu, bổ sung vào tiểu mục 3.1.2 (Mục tiêu cụ thể), mục III (Phương án phát triển thông tin và truyền thông), Chương 7 của Báo cáo tổng hợp</w:t>
            </w:r>
            <w:r w:rsidR="007730A8">
              <w:rPr>
                <w:lang w:val="pt-BR"/>
              </w:rPr>
              <w:t>.</w:t>
            </w:r>
          </w:p>
          <w:p w14:paraId="3ABF4FAB" w14:textId="77777777" w:rsidR="007100A1" w:rsidRPr="007730A8" w:rsidRDefault="007100A1" w:rsidP="007100A1">
            <w:pPr>
              <w:spacing w:after="0" w:line="240" w:lineRule="auto"/>
              <w:rPr>
                <w:lang w:val="pt-BR"/>
              </w:rPr>
            </w:pPr>
          </w:p>
        </w:tc>
      </w:tr>
      <w:tr w:rsidR="007730A8" w:rsidRPr="007730A8" w14:paraId="0584886C" w14:textId="77777777" w:rsidTr="00F47C14">
        <w:tc>
          <w:tcPr>
            <w:tcW w:w="223" w:type="pct"/>
            <w:shd w:val="clear" w:color="auto" w:fill="auto"/>
          </w:tcPr>
          <w:p w14:paraId="069CA6F3" w14:textId="5E0EF48A" w:rsidR="007100A1" w:rsidRPr="007730A8" w:rsidRDefault="007100A1" w:rsidP="00D045F3">
            <w:pPr>
              <w:spacing w:after="0" w:line="240" w:lineRule="auto"/>
              <w:rPr>
                <w:lang w:val="pt-BR"/>
              </w:rPr>
            </w:pPr>
            <w:r w:rsidRPr="007730A8">
              <w:rPr>
                <w:lang w:val="pt-BR"/>
              </w:rPr>
              <w:lastRenderedPageBreak/>
              <w:t>11.5</w:t>
            </w:r>
          </w:p>
        </w:tc>
        <w:tc>
          <w:tcPr>
            <w:tcW w:w="3046" w:type="pct"/>
            <w:shd w:val="clear" w:color="auto" w:fill="auto"/>
          </w:tcPr>
          <w:p w14:paraId="42BD7EEF" w14:textId="0841E980" w:rsidR="007100A1" w:rsidRPr="007730A8" w:rsidRDefault="007100A1" w:rsidP="007100A1">
            <w:pPr>
              <w:widowControl w:val="0"/>
              <w:tabs>
                <w:tab w:val="left" w:pos="624"/>
              </w:tabs>
              <w:spacing w:after="0" w:line="240" w:lineRule="auto"/>
              <w:rPr>
                <w:lang w:val="pt-BR"/>
              </w:rPr>
            </w:pPr>
            <w:r w:rsidRPr="007730A8">
              <w:rPr>
                <w:iCs/>
                <w:lang w:val="pt-BR"/>
              </w:rPr>
              <w:t xml:space="preserve">Về phương hướng phát triển khoa học, công nghệ và đổi mới sáng tạo: bổ sung nội dung xây dựng Trung tâm Công nghệ sinh học quốc gia miền Trung theo Quyết định số 1670/QĐ-TTg ngày 28/9/2015 của Thủ tướng Chính phủ; </w:t>
            </w:r>
            <w:r w:rsidRPr="007730A8">
              <w:rPr>
                <w:bCs/>
                <w:iCs/>
                <w:lang w:val="pt-BR"/>
              </w:rPr>
              <w:t xml:space="preserve">bổ sung mục tiêu phát triển Thừa Thiên Huế </w:t>
            </w:r>
            <w:r w:rsidRPr="007730A8">
              <w:rPr>
                <w:bCs/>
                <w:i/>
                <w:iCs/>
                <w:lang w:val="pt-BR"/>
              </w:rPr>
              <w:t>“là trung tâm của vùng và cả nước về văn hóa - du lịch, y tế chuyên sâu, giáo dục và đào tạo, khoa học và công nghệ”</w:t>
            </w:r>
            <w:r w:rsidRPr="007730A8">
              <w:rPr>
                <w:bCs/>
                <w:iCs/>
                <w:lang w:val="pt-BR"/>
              </w:rPr>
              <w:t>; rà soát sự cần thiết việc thành lập mới các cơ sở khoa học và công nghệ; rà soát hiện trạng các cơ sở khoa học và công nghệ đề nghị đầu tư nâng cấp; rà soát sự trùng lặp về công năng của các cơ sở khoa học và công nghệ được quy hoạch; nghiên cứu phương án quy hoạch tổng thể, tập trung các cơ sở khoa học và công nghệ vào một khu chức nhằm tối ưu hóa nguồn lực đầu tư</w:t>
            </w:r>
          </w:p>
        </w:tc>
        <w:tc>
          <w:tcPr>
            <w:tcW w:w="1731" w:type="pct"/>
            <w:shd w:val="clear" w:color="auto" w:fill="auto"/>
          </w:tcPr>
          <w:p w14:paraId="12371F79" w14:textId="57CD45B8" w:rsidR="007100A1" w:rsidRPr="007730A8" w:rsidRDefault="007100A1" w:rsidP="007100A1">
            <w:pPr>
              <w:spacing w:after="0" w:line="240" w:lineRule="auto"/>
              <w:rPr>
                <w:lang w:val="pt-BR"/>
              </w:rPr>
            </w:pPr>
            <w:r w:rsidRPr="007730A8">
              <w:rPr>
                <w:lang w:val="pt-BR"/>
              </w:rPr>
              <w:t>Tiếp thu, bổ sung vào tiểu mục 3.2.4 (Công nghệ thông tin, công nghệ số), mục III (Phương án phát triển thông tin và truyền thông), Chương 7 của Báo cáo tổng hợp</w:t>
            </w:r>
            <w:r w:rsidR="007730A8">
              <w:rPr>
                <w:lang w:val="pt-BR"/>
              </w:rPr>
              <w:t>.</w:t>
            </w:r>
          </w:p>
          <w:p w14:paraId="7ABB7BAD" w14:textId="5DE1668B" w:rsidR="007100A1" w:rsidRPr="007730A8" w:rsidRDefault="007100A1" w:rsidP="007100A1">
            <w:pPr>
              <w:pStyle w:val="BodyText"/>
              <w:spacing w:before="0" w:after="0"/>
              <w:rPr>
                <w:lang w:val="pt-BR"/>
              </w:rPr>
            </w:pPr>
            <w:r w:rsidRPr="007730A8">
              <w:rPr>
                <w:lang w:val="pt-BR"/>
              </w:rPr>
              <w:t>Nội dung này đã được thể hiện trong mục tiêu tổng quát phát triển lĩnh vực KHCN &amp;ĐMST tại tiểu mục 3.4.1.1 (Mục tiêu tổng quát) thuộc tiểu mục 3.4 Phương hướng phát triển khoa học, công nghệ và đổi mới sáng tạo, mục II, Chương 4 của Báo cáo tổng hợp</w:t>
            </w:r>
            <w:r w:rsidR="007730A8">
              <w:rPr>
                <w:lang w:val="pt-BR"/>
              </w:rPr>
              <w:t>.</w:t>
            </w:r>
          </w:p>
        </w:tc>
      </w:tr>
      <w:tr w:rsidR="007730A8" w:rsidRPr="007730A8" w14:paraId="6EA3EF8C" w14:textId="77777777" w:rsidTr="00E92FA4">
        <w:tc>
          <w:tcPr>
            <w:tcW w:w="223" w:type="pct"/>
            <w:shd w:val="clear" w:color="auto" w:fill="auto"/>
          </w:tcPr>
          <w:p w14:paraId="7E4EC00F" w14:textId="3132EBAB" w:rsidR="00E92FA4" w:rsidRPr="007730A8" w:rsidRDefault="00E92FA4" w:rsidP="00D045F3">
            <w:pPr>
              <w:spacing w:after="0" w:line="240" w:lineRule="auto"/>
              <w:rPr>
                <w:i/>
                <w:lang w:val="pt-BR"/>
              </w:rPr>
            </w:pPr>
            <w:r w:rsidRPr="007730A8">
              <w:rPr>
                <w:i/>
                <w:lang w:val="pt-BR"/>
              </w:rPr>
              <w:t>12</w:t>
            </w:r>
          </w:p>
        </w:tc>
        <w:tc>
          <w:tcPr>
            <w:tcW w:w="4777" w:type="pct"/>
            <w:gridSpan w:val="2"/>
            <w:shd w:val="clear" w:color="auto" w:fill="auto"/>
          </w:tcPr>
          <w:p w14:paraId="42090224" w14:textId="13144A82" w:rsidR="00E92FA4" w:rsidRPr="007730A8" w:rsidRDefault="00E92FA4" w:rsidP="007100A1">
            <w:pPr>
              <w:spacing w:after="0" w:line="240" w:lineRule="auto"/>
              <w:rPr>
                <w:lang w:val="pt-BR"/>
              </w:rPr>
            </w:pPr>
            <w:r w:rsidRPr="007730A8">
              <w:rPr>
                <w:i/>
                <w:iCs/>
                <w:lang w:val="vi-VN"/>
              </w:rPr>
              <w:t xml:space="preserve">Về </w:t>
            </w:r>
            <w:r w:rsidRPr="007730A8">
              <w:rPr>
                <w:i/>
                <w:iCs/>
                <w:lang w:val="pt-BR"/>
              </w:rPr>
              <w:t>p</w:t>
            </w:r>
            <w:r w:rsidRPr="007730A8">
              <w:rPr>
                <w:i/>
                <w:iCs/>
                <w:lang w:val="vi-VN"/>
              </w:rPr>
              <w:t>hương án tổ chức hoạt động kinh tế - xã hội</w:t>
            </w:r>
          </w:p>
        </w:tc>
      </w:tr>
      <w:tr w:rsidR="007730A8" w:rsidRPr="007730A8" w14:paraId="7345C40A" w14:textId="77777777" w:rsidTr="00F47C14">
        <w:tc>
          <w:tcPr>
            <w:tcW w:w="223" w:type="pct"/>
            <w:shd w:val="clear" w:color="auto" w:fill="auto"/>
          </w:tcPr>
          <w:p w14:paraId="42D7E547" w14:textId="3A340098" w:rsidR="007100A1" w:rsidRPr="007730A8" w:rsidRDefault="007100A1" w:rsidP="00D045F3">
            <w:pPr>
              <w:spacing w:after="0" w:line="240" w:lineRule="auto"/>
              <w:rPr>
                <w:lang w:val="pt-BR"/>
              </w:rPr>
            </w:pPr>
            <w:r w:rsidRPr="007730A8">
              <w:rPr>
                <w:lang w:val="pt-BR"/>
              </w:rPr>
              <w:t>12.1</w:t>
            </w:r>
          </w:p>
        </w:tc>
        <w:tc>
          <w:tcPr>
            <w:tcW w:w="3046" w:type="pct"/>
            <w:shd w:val="clear" w:color="auto" w:fill="auto"/>
          </w:tcPr>
          <w:p w14:paraId="6F83B6DF" w14:textId="12C27E76" w:rsidR="007100A1" w:rsidRPr="007730A8" w:rsidRDefault="007100A1" w:rsidP="007100A1">
            <w:pPr>
              <w:widowControl w:val="0"/>
              <w:tabs>
                <w:tab w:val="left" w:pos="624"/>
              </w:tabs>
              <w:spacing w:after="0" w:line="240" w:lineRule="auto"/>
              <w:rPr>
                <w:i/>
                <w:iCs/>
                <w:lang w:val="vi-VN"/>
              </w:rPr>
            </w:pPr>
            <w:r w:rsidRPr="007730A8">
              <w:rPr>
                <w:bCs/>
                <w:iCs/>
                <w:lang w:val="pt-BR"/>
              </w:rPr>
              <w:t>N</w:t>
            </w:r>
            <w:r w:rsidRPr="007730A8">
              <w:rPr>
                <w:lang w:val="pt-BR"/>
              </w:rPr>
              <w:t>ghiên cứu các quy định hiện hành để sử dụng các thuật ngữ phù hợp với quy định của pháp luật; lược bỏ các nội dung liên quan đến vùng kinh tế trọng điểm miền Trung do pháp luật về quy hoạch hiện nay không có khái niệm “vùng kinh tế trọng điểm”; xem xét, định hướng ưu tiên phát triển một số hành lang kinh tế có điều kiện thuận lợi nhất để tạo động lực và làm đầu tàu lôi kéo các khu vực khác cùng phát triển</w:t>
            </w:r>
          </w:p>
        </w:tc>
        <w:tc>
          <w:tcPr>
            <w:tcW w:w="1731" w:type="pct"/>
            <w:shd w:val="clear" w:color="auto" w:fill="auto"/>
          </w:tcPr>
          <w:p w14:paraId="2B0B804D" w14:textId="6D2BC503" w:rsidR="007100A1" w:rsidRPr="007730A8" w:rsidRDefault="007100A1" w:rsidP="007100A1">
            <w:pPr>
              <w:spacing w:after="0" w:line="240" w:lineRule="auto"/>
              <w:rPr>
                <w:lang w:val="vi-VN"/>
              </w:rPr>
            </w:pPr>
            <w:r w:rsidRPr="007730A8">
              <w:rPr>
                <w:lang w:val="vi-VN"/>
              </w:rPr>
              <w:t>Tiếp thu, chỉnh sửa tại tiểu mục 3.1.1 (Ba trung tâm đô thị) và tiểu mục 3.1.3 (Các hành lang kinh tế), mục III (Phương án tổ chức không gian các hoạt động KTXH), Chương 5 của Báo cáo tổng hợp.</w:t>
            </w:r>
          </w:p>
        </w:tc>
      </w:tr>
      <w:tr w:rsidR="007730A8" w:rsidRPr="007730A8" w14:paraId="03A37825" w14:textId="77777777" w:rsidTr="00F47C14">
        <w:tc>
          <w:tcPr>
            <w:tcW w:w="223" w:type="pct"/>
            <w:shd w:val="clear" w:color="auto" w:fill="auto"/>
          </w:tcPr>
          <w:p w14:paraId="2D9D4BA9" w14:textId="193FF57F" w:rsidR="00D045F3" w:rsidRPr="007730A8" w:rsidRDefault="007100A1" w:rsidP="00D045F3">
            <w:pPr>
              <w:spacing w:after="0" w:line="240" w:lineRule="auto"/>
              <w:rPr>
                <w:lang w:val="pt-BR"/>
              </w:rPr>
            </w:pPr>
            <w:r w:rsidRPr="007730A8">
              <w:rPr>
                <w:lang w:val="pt-BR"/>
              </w:rPr>
              <w:t>12.2</w:t>
            </w:r>
          </w:p>
        </w:tc>
        <w:tc>
          <w:tcPr>
            <w:tcW w:w="3046" w:type="pct"/>
            <w:shd w:val="clear" w:color="auto" w:fill="auto"/>
          </w:tcPr>
          <w:p w14:paraId="1A6EF281" w14:textId="6EF67D0B" w:rsidR="00D045F3" w:rsidRPr="007730A8" w:rsidRDefault="00D045F3" w:rsidP="007100A1">
            <w:pPr>
              <w:widowControl w:val="0"/>
              <w:tabs>
                <w:tab w:val="left" w:pos="624"/>
              </w:tabs>
              <w:spacing w:after="0" w:line="240" w:lineRule="auto"/>
              <w:rPr>
                <w:bCs/>
                <w:iCs/>
                <w:lang w:val="pt-BR"/>
              </w:rPr>
            </w:pPr>
            <w:r w:rsidRPr="007730A8">
              <w:rPr>
                <w:bCs/>
                <w:iCs/>
                <w:lang w:val="pt-BR"/>
              </w:rPr>
              <w:t>Loại bỏ nội dung về “các vùng kinh tế liên huyện” do pháp luật về quy hoạch không có quy định; rà soát và hoàn thiện phương án quy hoạch xây dựng vùng liên huyện.</w:t>
            </w:r>
          </w:p>
          <w:p w14:paraId="066C5216" w14:textId="77777777" w:rsidR="00D045F3" w:rsidRPr="007730A8" w:rsidRDefault="00D045F3" w:rsidP="00D045F3">
            <w:pPr>
              <w:spacing w:after="0" w:line="240" w:lineRule="auto"/>
              <w:rPr>
                <w:lang w:val="pt-BR"/>
              </w:rPr>
            </w:pPr>
          </w:p>
        </w:tc>
        <w:tc>
          <w:tcPr>
            <w:tcW w:w="1731" w:type="pct"/>
            <w:shd w:val="clear" w:color="auto" w:fill="auto"/>
          </w:tcPr>
          <w:p w14:paraId="0495D89B" w14:textId="79A9BF2E" w:rsidR="00D045F3" w:rsidRPr="007730A8" w:rsidRDefault="00D045F3" w:rsidP="007100A1">
            <w:pPr>
              <w:spacing w:after="0" w:line="240" w:lineRule="auto"/>
              <w:rPr>
                <w:lang w:val="pt-BR"/>
              </w:rPr>
            </w:pPr>
            <w:r w:rsidRPr="007730A8">
              <w:rPr>
                <w:lang w:val="pt-BR"/>
              </w:rPr>
              <w:t>Tiếp thu loại bỏ mục 3.1.4 vùng kinh tế liên huyện (Chương 5) tránh trung lặp với nội dung vùng liên huyện tại chương 10; đồng thời rà soát các Phương án quy hoạch xây dựng vùng liên huyện tại các tiểu mục 1.2 (Phương án quy hoạch xây dựng vùng liên huyện trung tâm), 1.3 (Phương án quy hoạch xây dựng vùng liên huyện Tây – Bắc), 1.4 (Phương án quy hoạch xây dựng vùng liên huyện Tây – Bắc), mục I, Chương 10 của Báo cáo tổng hợp.</w:t>
            </w:r>
          </w:p>
        </w:tc>
      </w:tr>
      <w:tr w:rsidR="007730A8" w:rsidRPr="007730A8" w14:paraId="32BFBCB7" w14:textId="77777777" w:rsidTr="00E92FA4">
        <w:tc>
          <w:tcPr>
            <w:tcW w:w="223" w:type="pct"/>
            <w:shd w:val="clear" w:color="auto" w:fill="auto"/>
          </w:tcPr>
          <w:p w14:paraId="00088EB0" w14:textId="25A2C3A8" w:rsidR="00E92FA4" w:rsidRPr="007730A8" w:rsidRDefault="00E92FA4" w:rsidP="00D045F3">
            <w:pPr>
              <w:spacing w:after="0" w:line="240" w:lineRule="auto"/>
              <w:rPr>
                <w:i/>
                <w:lang w:val="pt-BR"/>
              </w:rPr>
            </w:pPr>
            <w:r w:rsidRPr="007730A8">
              <w:rPr>
                <w:i/>
                <w:lang w:val="pt-BR"/>
              </w:rPr>
              <w:t>13</w:t>
            </w:r>
          </w:p>
        </w:tc>
        <w:tc>
          <w:tcPr>
            <w:tcW w:w="4777" w:type="pct"/>
            <w:gridSpan w:val="2"/>
            <w:shd w:val="clear" w:color="auto" w:fill="auto"/>
          </w:tcPr>
          <w:p w14:paraId="0C6C532E" w14:textId="40F1D7AD" w:rsidR="00E92FA4" w:rsidRPr="007730A8" w:rsidRDefault="00E92FA4" w:rsidP="007100A1">
            <w:pPr>
              <w:spacing w:after="0" w:line="240" w:lineRule="auto"/>
              <w:rPr>
                <w:lang w:val="pt-BR"/>
              </w:rPr>
            </w:pPr>
            <w:r w:rsidRPr="007730A8">
              <w:rPr>
                <w:i/>
                <w:iCs/>
                <w:lang w:val="vi-VN"/>
              </w:rPr>
              <w:t xml:space="preserve">Về </w:t>
            </w:r>
            <w:r w:rsidRPr="007730A8">
              <w:rPr>
                <w:i/>
                <w:iCs/>
                <w:lang w:val="pt-BR"/>
              </w:rPr>
              <w:t>p</w:t>
            </w:r>
            <w:r w:rsidRPr="007730A8">
              <w:rPr>
                <w:i/>
                <w:iCs/>
                <w:lang w:val="vi-VN"/>
              </w:rPr>
              <w:t>hương án tổ chức hệ thống đô thị, nông thôn và sắp xếp đơn vị hành chính cấp huyện, cấp xã</w:t>
            </w:r>
          </w:p>
        </w:tc>
      </w:tr>
      <w:tr w:rsidR="007730A8" w:rsidRPr="007730A8" w14:paraId="366C8F8C" w14:textId="77777777" w:rsidTr="00F47C14">
        <w:tc>
          <w:tcPr>
            <w:tcW w:w="223" w:type="pct"/>
            <w:shd w:val="clear" w:color="auto" w:fill="auto"/>
          </w:tcPr>
          <w:p w14:paraId="17978560" w14:textId="352CBF50" w:rsidR="00D744EB" w:rsidRPr="007730A8" w:rsidRDefault="00D744EB" w:rsidP="00D045F3">
            <w:pPr>
              <w:spacing w:after="0" w:line="240" w:lineRule="auto"/>
              <w:rPr>
                <w:lang w:val="pt-BR"/>
              </w:rPr>
            </w:pPr>
            <w:r w:rsidRPr="007730A8">
              <w:rPr>
                <w:lang w:val="pt-BR"/>
              </w:rPr>
              <w:t>13.1</w:t>
            </w:r>
          </w:p>
        </w:tc>
        <w:tc>
          <w:tcPr>
            <w:tcW w:w="3046" w:type="pct"/>
            <w:shd w:val="clear" w:color="auto" w:fill="auto"/>
          </w:tcPr>
          <w:p w14:paraId="2AE475BD" w14:textId="0A7E48A0" w:rsidR="00D744EB" w:rsidRPr="007730A8" w:rsidRDefault="00D744EB" w:rsidP="007100A1">
            <w:pPr>
              <w:widowControl w:val="0"/>
              <w:tabs>
                <w:tab w:val="left" w:pos="624"/>
              </w:tabs>
              <w:spacing w:after="0" w:line="240" w:lineRule="auto"/>
              <w:rPr>
                <w:i/>
                <w:iCs/>
                <w:lang w:val="vi-VN"/>
              </w:rPr>
            </w:pPr>
            <w:r w:rsidRPr="007730A8">
              <w:rPr>
                <w:lang w:val="de-DE"/>
              </w:rPr>
              <w:t>Về phương án phát triển hệ thống đô thị</w:t>
            </w:r>
          </w:p>
        </w:tc>
        <w:tc>
          <w:tcPr>
            <w:tcW w:w="1731" w:type="pct"/>
            <w:shd w:val="clear" w:color="auto" w:fill="auto"/>
          </w:tcPr>
          <w:p w14:paraId="1985A08A" w14:textId="77777777" w:rsidR="00D744EB" w:rsidRPr="007730A8" w:rsidRDefault="00D744EB" w:rsidP="007100A1">
            <w:pPr>
              <w:spacing w:after="0" w:line="240" w:lineRule="auto"/>
              <w:rPr>
                <w:lang w:val="pt-BR"/>
              </w:rPr>
            </w:pPr>
          </w:p>
        </w:tc>
      </w:tr>
      <w:tr w:rsidR="007730A8" w:rsidRPr="007730A8" w14:paraId="297C4FF0" w14:textId="77777777" w:rsidTr="00F47C14">
        <w:tc>
          <w:tcPr>
            <w:tcW w:w="223" w:type="pct"/>
            <w:shd w:val="clear" w:color="auto" w:fill="auto"/>
          </w:tcPr>
          <w:p w14:paraId="4592103A" w14:textId="77777777" w:rsidR="00D744EB" w:rsidRPr="007730A8" w:rsidRDefault="00D744EB" w:rsidP="00D045F3">
            <w:pPr>
              <w:spacing w:after="0" w:line="240" w:lineRule="auto"/>
              <w:rPr>
                <w:lang w:val="pt-BR"/>
              </w:rPr>
            </w:pPr>
          </w:p>
        </w:tc>
        <w:tc>
          <w:tcPr>
            <w:tcW w:w="3046" w:type="pct"/>
            <w:shd w:val="clear" w:color="auto" w:fill="auto"/>
          </w:tcPr>
          <w:p w14:paraId="0F8551EC" w14:textId="4D283F9E" w:rsidR="00D744EB" w:rsidRPr="007730A8" w:rsidRDefault="00D744EB" w:rsidP="007100A1">
            <w:pPr>
              <w:widowControl w:val="0"/>
              <w:tabs>
                <w:tab w:val="left" w:pos="624"/>
              </w:tabs>
              <w:spacing w:after="0" w:line="240" w:lineRule="auto"/>
              <w:rPr>
                <w:i/>
                <w:iCs/>
                <w:lang w:val="vi-VN"/>
              </w:rPr>
            </w:pPr>
            <w:r w:rsidRPr="007730A8">
              <w:rPr>
                <w:iCs/>
                <w:lang w:val="de-DE"/>
              </w:rPr>
              <w:t xml:space="preserve">Rà soát việc sử dụng các thuật ngữ: vùng đô thị, hệ thống đô thị Tây - Bắc, hệ thống đô thị Đông - Nam theo các quy định của pháp luật hiện hành để làm cơ sở triển khai các quy hoạch đô thị theo quy định của pháp luật về quy hoạch đô thị; cập nhật nội dung Quy hoạch hệ thống đô thị và nông thôn </w:t>
            </w:r>
            <w:r w:rsidRPr="007730A8">
              <w:rPr>
                <w:lang w:val="de-DE"/>
              </w:rPr>
              <w:t xml:space="preserve">thời kỳ 2021-2030, tầm nhìn đến năm 2050 vào quy hoạch tỉnh; </w:t>
            </w:r>
            <w:r w:rsidRPr="007730A8">
              <w:rPr>
                <w:iCs/>
                <w:lang w:val="de-DE"/>
              </w:rPr>
              <w:t xml:space="preserve">chuyển các nội dung về hành lang đô thị về mục </w:t>
            </w:r>
            <w:r w:rsidRPr="007730A8">
              <w:rPr>
                <w:bCs/>
                <w:i/>
                <w:lang w:val="pt-BR"/>
              </w:rPr>
              <w:t>“</w:t>
            </w:r>
            <w:r w:rsidRPr="007730A8">
              <w:rPr>
                <w:i/>
                <w:iCs/>
                <w:lang w:val="de-DE"/>
              </w:rPr>
              <w:t xml:space="preserve">Phương án tổ chức hoạt động kinh </w:t>
            </w:r>
            <w:r w:rsidRPr="007730A8">
              <w:rPr>
                <w:i/>
                <w:iCs/>
                <w:lang w:val="de-DE"/>
              </w:rPr>
              <w:lastRenderedPageBreak/>
              <w:t>tế - xã hội</w:t>
            </w:r>
            <w:r w:rsidRPr="007730A8">
              <w:rPr>
                <w:bCs/>
                <w:i/>
                <w:lang w:val="pt-BR"/>
              </w:rPr>
              <w:t>”</w:t>
            </w:r>
            <w:r w:rsidRPr="007730A8">
              <w:rPr>
                <w:bCs/>
                <w:lang w:val="pt-BR"/>
              </w:rPr>
              <w:t xml:space="preserve"> </w:t>
            </w:r>
            <w:r w:rsidRPr="007730A8">
              <w:rPr>
                <w:iCs/>
                <w:lang w:val="de-DE"/>
              </w:rPr>
              <w:t>để phù hợp với nội dung phương án quy hoạch hệ thống đô thị quy định tại điểm d khoản 2 Điều 27 Luật Quy hoạch; xem xét, bổ sung nguyên tắc phát triển thành phố Thừa Thiên Huế là xây dựng và phát triển Thừa Thiên Huế trên nền tảng bảo tồn, phát huy giá trị di sản cố đô và bản sắc văn hóa Huế, với đặc trưng văn hóa, di sản, sinh thái, cảnh quan, thân thiện môi trường và thông minh để phù hợp với Nghị quyết số 54-NQ/TW</w:t>
            </w:r>
            <w:r w:rsidRPr="007730A8">
              <w:rPr>
                <w:lang w:val="de-DE"/>
              </w:rPr>
              <w:t xml:space="preserve"> của Bộ Chính trị</w:t>
            </w:r>
          </w:p>
        </w:tc>
        <w:tc>
          <w:tcPr>
            <w:tcW w:w="1731" w:type="pct"/>
            <w:shd w:val="clear" w:color="auto" w:fill="auto"/>
          </w:tcPr>
          <w:p w14:paraId="55D24FE6" w14:textId="6273B93A" w:rsidR="00D744EB" w:rsidRPr="007730A8" w:rsidRDefault="00D744EB" w:rsidP="00D744EB">
            <w:pPr>
              <w:spacing w:after="0" w:line="240" w:lineRule="auto"/>
            </w:pPr>
            <w:r w:rsidRPr="007730A8">
              <w:rPr>
                <w:lang w:val="vi-VN"/>
              </w:rPr>
              <w:lastRenderedPageBreak/>
              <w:t>Tiếp thu, bổ sung tại tiểu mục 2.</w:t>
            </w:r>
            <w:r w:rsidRPr="007730A8">
              <w:rPr>
                <w:lang w:val="pt-BR"/>
              </w:rPr>
              <w:t xml:space="preserve">3 (Phương án quy hoạch hệ thống đô thị), </w:t>
            </w:r>
            <w:r w:rsidRPr="007730A8">
              <w:rPr>
                <w:lang w:val="vi-VN"/>
              </w:rPr>
              <w:t xml:space="preserve"> mục II, Chương 6 của Báo cáo tổng hợp</w:t>
            </w:r>
            <w:r w:rsidR="007730A8">
              <w:t>.</w:t>
            </w:r>
          </w:p>
          <w:p w14:paraId="60621465" w14:textId="10828566" w:rsidR="00D744EB" w:rsidRPr="007730A8" w:rsidRDefault="00D744EB" w:rsidP="00D744EB">
            <w:pPr>
              <w:spacing w:after="0" w:line="240" w:lineRule="auto"/>
            </w:pPr>
            <w:r w:rsidRPr="007730A8">
              <w:rPr>
                <w:lang w:val="vi-VN"/>
              </w:rPr>
              <w:t xml:space="preserve">Tiếp thu và chuyển các nội dung về Hành lang đô thị về mục “Phương án tổ chức hoạt động kinh tế - </w:t>
            </w:r>
            <w:r w:rsidRPr="007730A8">
              <w:rPr>
                <w:lang w:val="vi-VN"/>
              </w:rPr>
              <w:lastRenderedPageBreak/>
              <w:t>xã hội” tại tiểu mục 3.1.3 (Các hành lang kinh tế), mục III, Chương 5 của Báo cáo tổng hợp</w:t>
            </w:r>
            <w:r w:rsidR="007730A8">
              <w:t>.</w:t>
            </w:r>
          </w:p>
          <w:p w14:paraId="08A47DD7" w14:textId="115B9EFE" w:rsidR="00D744EB" w:rsidRPr="007730A8" w:rsidRDefault="00D744EB" w:rsidP="007100A1">
            <w:pPr>
              <w:spacing w:after="0" w:line="240" w:lineRule="auto"/>
              <w:rPr>
                <w:lang w:val="vi-VN"/>
              </w:rPr>
            </w:pPr>
          </w:p>
        </w:tc>
      </w:tr>
      <w:tr w:rsidR="007730A8" w:rsidRPr="007730A8" w14:paraId="741BCD55" w14:textId="77777777" w:rsidTr="00F47C14">
        <w:tc>
          <w:tcPr>
            <w:tcW w:w="223" w:type="pct"/>
            <w:shd w:val="clear" w:color="auto" w:fill="auto"/>
          </w:tcPr>
          <w:p w14:paraId="22CAA305" w14:textId="77777777" w:rsidR="00D744EB" w:rsidRPr="007730A8" w:rsidRDefault="00D744EB" w:rsidP="00D045F3">
            <w:pPr>
              <w:spacing w:after="0" w:line="240" w:lineRule="auto"/>
              <w:rPr>
                <w:lang w:val="pt-BR"/>
              </w:rPr>
            </w:pPr>
          </w:p>
        </w:tc>
        <w:tc>
          <w:tcPr>
            <w:tcW w:w="3046" w:type="pct"/>
            <w:shd w:val="clear" w:color="auto" w:fill="auto"/>
          </w:tcPr>
          <w:p w14:paraId="52DCC425" w14:textId="4CDE6AAF" w:rsidR="00D744EB" w:rsidRPr="007730A8" w:rsidRDefault="00D744EB" w:rsidP="007100A1">
            <w:pPr>
              <w:widowControl w:val="0"/>
              <w:tabs>
                <w:tab w:val="left" w:pos="624"/>
              </w:tabs>
              <w:spacing w:after="0" w:line="240" w:lineRule="auto"/>
              <w:rPr>
                <w:i/>
                <w:iCs/>
                <w:lang w:val="vi-VN"/>
              </w:rPr>
            </w:pPr>
            <w:r w:rsidRPr="007730A8">
              <w:rPr>
                <w:iCs/>
                <w:lang w:val="de-DE"/>
              </w:rPr>
              <w:t>Xem xét chỉnh sửa phương án tổ chức đơn vị hành chính đô thị theo hướng không tăng số lượng đơn vị hành chính cấp huyện, cấp xã</w:t>
            </w:r>
          </w:p>
        </w:tc>
        <w:tc>
          <w:tcPr>
            <w:tcW w:w="1731" w:type="pct"/>
            <w:shd w:val="clear" w:color="auto" w:fill="auto"/>
          </w:tcPr>
          <w:p w14:paraId="7A5D9B4D" w14:textId="6B8049DB" w:rsidR="00D744EB" w:rsidRPr="007730A8" w:rsidRDefault="00D744EB" w:rsidP="00624EC4">
            <w:pPr>
              <w:spacing w:after="0" w:line="240" w:lineRule="auto"/>
              <w:rPr>
                <w:lang w:val="vi-VN"/>
              </w:rPr>
            </w:pPr>
            <w:r w:rsidRPr="007730A8">
              <w:rPr>
                <w:lang w:val="vi-VN"/>
              </w:rPr>
              <w:t xml:space="preserve">Báo cáo tổng hợp đã sắp xếp đơn vị hành chính đô thị theo hướng giữ nguyên số đơn vị hành chính (09 đơn vị), không tăng số đơn vị hành chính đến năm 2030 tại </w:t>
            </w:r>
            <w:r w:rsidRPr="007730A8">
              <w:rPr>
                <w:i/>
                <w:lang w:val="vi-VN"/>
              </w:rPr>
              <w:t>tiểu mục 1.2 (Định hướng sắp xếp lại đơn vị hành chính), mục I (Phương án sắp xếp đơn vị hành chính), Chương 6.</w:t>
            </w:r>
            <w:r w:rsidRPr="007730A8">
              <w:rPr>
                <w:lang w:val="vi-VN"/>
              </w:rPr>
              <w:t xml:space="preserve"> Tuy nhiên tại khoản 1 Mục V Điều 1 dự thảo Quyết định: Tầm nhìn đến năm 2050, định hướng mô hình đô thị Thừa Thiên Huế gồm 10 đơn vị hành chính (tăng 01 đơn vị) do thành lập thành phố Chân Mây; đã được định hướng xây dựng đô thị loại III Chân Mây xuyên suốt từ Kết luận 48-KL/TW ngày 25/5/2009, Nghị quyết số 54-NQ/TW ngày 10/12/2019 của Bộ Chính trị và được cụ thể hóa tại Nghị quyết 445-KL/TU ngày 13/5/2022 của Tỉnh ủy Thừa Thiên Huế (xây dựng Thành phố Chân Mây)</w:t>
            </w:r>
          </w:p>
        </w:tc>
      </w:tr>
      <w:tr w:rsidR="007730A8" w:rsidRPr="007730A8" w14:paraId="685DAF30" w14:textId="77777777" w:rsidTr="00F47C14">
        <w:tc>
          <w:tcPr>
            <w:tcW w:w="223" w:type="pct"/>
            <w:shd w:val="clear" w:color="auto" w:fill="auto"/>
          </w:tcPr>
          <w:p w14:paraId="665750FD" w14:textId="77777777" w:rsidR="00D744EB" w:rsidRPr="007730A8" w:rsidRDefault="00D744EB" w:rsidP="00D045F3">
            <w:pPr>
              <w:spacing w:after="0" w:line="240" w:lineRule="auto"/>
              <w:rPr>
                <w:lang w:val="pt-BR"/>
              </w:rPr>
            </w:pPr>
          </w:p>
        </w:tc>
        <w:tc>
          <w:tcPr>
            <w:tcW w:w="3046" w:type="pct"/>
            <w:shd w:val="clear" w:color="auto" w:fill="auto"/>
          </w:tcPr>
          <w:p w14:paraId="3ECAD8D8" w14:textId="47287A0B" w:rsidR="00D744EB" w:rsidRPr="007730A8" w:rsidRDefault="00D744EB" w:rsidP="007100A1">
            <w:pPr>
              <w:widowControl w:val="0"/>
              <w:tabs>
                <w:tab w:val="left" w:pos="624"/>
              </w:tabs>
              <w:spacing w:after="0" w:line="240" w:lineRule="auto"/>
              <w:rPr>
                <w:i/>
                <w:iCs/>
                <w:lang w:val="vi-VN"/>
              </w:rPr>
            </w:pPr>
            <w:r w:rsidRPr="007730A8">
              <w:rPr>
                <w:bCs/>
                <w:iCs/>
                <w:lang w:val="pt-BR"/>
              </w:rPr>
              <w:t xml:space="preserve">Nghiên cứu để có kết nối giữa Quy hoạch tỉnh và Quy hoạch đô thị Thừa Thiên Huế (với định hướng trở thành đô thị loại I trực thuộc Trung ương); làm rõ </w:t>
            </w:r>
            <w:r w:rsidRPr="007730A8">
              <w:rPr>
                <w:lang w:val="de-DE"/>
              </w:rPr>
              <w:t>không gian hướng biển của thành phố Thừa Thiên Huế</w:t>
            </w:r>
          </w:p>
        </w:tc>
        <w:tc>
          <w:tcPr>
            <w:tcW w:w="1731" w:type="pct"/>
            <w:shd w:val="clear" w:color="auto" w:fill="auto"/>
          </w:tcPr>
          <w:p w14:paraId="28F9ACDC" w14:textId="09A6C4EA" w:rsidR="00D744EB" w:rsidRPr="007730A8" w:rsidRDefault="00624EC4" w:rsidP="007100A1">
            <w:pPr>
              <w:spacing w:after="0" w:line="240" w:lineRule="auto"/>
              <w:rPr>
                <w:lang w:val="pt-BR"/>
              </w:rPr>
            </w:pPr>
            <w:r w:rsidRPr="007730A8">
              <w:rPr>
                <w:lang w:val="pt-BR"/>
              </w:rPr>
              <w:t>Tiếp thu và đã đồng bộ, kết nối giữa Quy hoạch tỉnh và Quy hoạch chung đô thị với định hướng trở thành đô thị loại I trực thuộc Trung ương</w:t>
            </w:r>
            <w:r w:rsidR="00594620" w:rsidRPr="007730A8">
              <w:rPr>
                <w:lang w:val="pt-BR"/>
              </w:rPr>
              <w:t>.</w:t>
            </w:r>
          </w:p>
          <w:p w14:paraId="06EDB5A2" w14:textId="663483FC" w:rsidR="00624EC4" w:rsidRPr="007730A8" w:rsidRDefault="00624EC4" w:rsidP="00624EC4">
            <w:pPr>
              <w:spacing w:after="0" w:line="240" w:lineRule="auto"/>
              <w:rPr>
                <w:lang w:val="pt-BR"/>
              </w:rPr>
            </w:pPr>
            <w:r w:rsidRPr="007730A8">
              <w:rPr>
                <w:lang w:val="pt-BR"/>
              </w:rPr>
              <w:t xml:space="preserve">Về không gian hướng biển: tiếp thu và bổ sung tại tiểu mục 3.1.3.3 (Hành lang kinh tế đô thị hướng biển) thuộc 3.1, mục III, Chương 4 </w:t>
            </w:r>
            <w:r w:rsidR="00FB6024" w:rsidRPr="007730A8">
              <w:rPr>
                <w:lang w:val="pt-BR"/>
              </w:rPr>
              <w:t>và tiểu mục 2.3.3.4 (Mô hình đô thị sinh thái biển</w:t>
            </w:r>
            <w:r w:rsidR="00594620" w:rsidRPr="007730A8">
              <w:rPr>
                <w:lang w:val="pt-BR"/>
              </w:rPr>
              <w:t xml:space="preserve">) thuộc 2.3, mục II, Chương 6 </w:t>
            </w:r>
            <w:r w:rsidR="007730A8">
              <w:rPr>
                <w:lang w:val="pt-BR"/>
              </w:rPr>
              <w:t>của Báo cáo tổng hợp.</w:t>
            </w:r>
          </w:p>
        </w:tc>
      </w:tr>
      <w:tr w:rsidR="007730A8" w:rsidRPr="007730A8" w14:paraId="7B350A8D" w14:textId="77777777" w:rsidTr="00F47C14">
        <w:tc>
          <w:tcPr>
            <w:tcW w:w="223" w:type="pct"/>
            <w:shd w:val="clear" w:color="auto" w:fill="auto"/>
          </w:tcPr>
          <w:p w14:paraId="6ABAD66B" w14:textId="77777777" w:rsidR="00D744EB" w:rsidRPr="007730A8" w:rsidRDefault="00D744EB" w:rsidP="00D045F3">
            <w:pPr>
              <w:spacing w:after="0" w:line="240" w:lineRule="auto"/>
              <w:rPr>
                <w:lang w:val="pt-BR"/>
              </w:rPr>
            </w:pPr>
          </w:p>
        </w:tc>
        <w:tc>
          <w:tcPr>
            <w:tcW w:w="3046" w:type="pct"/>
            <w:shd w:val="clear" w:color="auto" w:fill="auto"/>
          </w:tcPr>
          <w:p w14:paraId="1CC0BCF6" w14:textId="5E0790FC" w:rsidR="00D744EB" w:rsidRPr="007730A8" w:rsidRDefault="00D744EB" w:rsidP="00D744EB">
            <w:pPr>
              <w:widowControl w:val="0"/>
              <w:spacing w:after="0" w:line="240" w:lineRule="auto"/>
              <w:rPr>
                <w:lang w:val="de-DE"/>
              </w:rPr>
            </w:pPr>
            <w:r w:rsidRPr="007730A8">
              <w:rPr>
                <w:lang w:val="de-DE"/>
              </w:rPr>
              <w:t>Bổ sung và nêu rõ những đô thị hình thành để bảo tồn và phát huy giá trị đặc sắc cố đô và di sản văn hoá vật thể được UNESCO công nhận để làm căn cứ áp dụng tiêu chuẩn đặc thù theo Nghị quyết số 26/2022/UBTVQH15 của Uỷ ban Thường vụ Quốc hội sửa đổi, bổ sung một số điều của Nghị quyết số 1210/2016/UBTVQH13 ngày 25/5/2016 của Ủy ban Thường vụ Quốc hội về phân loại đô thị và Nghị quyết số 27/2022/UBTVQH15 của Uỷ ban Thường vụ Quốc hội sửa đổi, bổ sung một số điều của Nghị quyết số 1211/2016/UBTVQH13 ngày 25/5/2016 của Ủy ban Thường vụ Quốc hội về tiêu chuẩn của đơn vị hành chính và phân loại đơn vị hành chính.</w:t>
            </w:r>
          </w:p>
        </w:tc>
        <w:tc>
          <w:tcPr>
            <w:tcW w:w="1731" w:type="pct"/>
            <w:shd w:val="clear" w:color="auto" w:fill="auto"/>
          </w:tcPr>
          <w:p w14:paraId="291DE709" w14:textId="2D4486A7" w:rsidR="00D744EB" w:rsidRPr="007730A8" w:rsidRDefault="007131F1" w:rsidP="00150A60">
            <w:pPr>
              <w:spacing w:after="0" w:line="240" w:lineRule="auto"/>
              <w:rPr>
                <w:lang w:val="pt-BR"/>
              </w:rPr>
            </w:pPr>
            <w:r w:rsidRPr="007730A8">
              <w:rPr>
                <w:lang w:val="pt-BR"/>
              </w:rPr>
              <w:t xml:space="preserve">Tiếp thu, bổ sung tại tiểu mục 2.3.1 (Định hướng phát triển mạng lưới và phân loại </w:t>
            </w:r>
            <w:r w:rsidR="00150A60" w:rsidRPr="007730A8">
              <w:rPr>
                <w:lang w:val="pt-BR"/>
              </w:rPr>
              <w:t>đô thị), mục II, Chương 6 của Báo cáo tổng hợp</w:t>
            </w:r>
            <w:r w:rsidR="007730A8">
              <w:rPr>
                <w:lang w:val="pt-BR"/>
              </w:rPr>
              <w:t>.</w:t>
            </w:r>
          </w:p>
        </w:tc>
      </w:tr>
      <w:tr w:rsidR="007730A8" w:rsidRPr="007730A8" w14:paraId="1B5598E5" w14:textId="77777777" w:rsidTr="00F47C14">
        <w:tc>
          <w:tcPr>
            <w:tcW w:w="223" w:type="pct"/>
            <w:shd w:val="clear" w:color="auto" w:fill="auto"/>
          </w:tcPr>
          <w:p w14:paraId="5D3843A3" w14:textId="18109A10" w:rsidR="00D744EB" w:rsidRPr="007730A8" w:rsidRDefault="00D744EB" w:rsidP="00D045F3">
            <w:pPr>
              <w:spacing w:after="0" w:line="240" w:lineRule="auto"/>
              <w:rPr>
                <w:lang w:val="pt-BR"/>
              </w:rPr>
            </w:pPr>
            <w:r w:rsidRPr="007730A8">
              <w:rPr>
                <w:lang w:val="pt-BR"/>
              </w:rPr>
              <w:t>13.2</w:t>
            </w:r>
          </w:p>
        </w:tc>
        <w:tc>
          <w:tcPr>
            <w:tcW w:w="3046" w:type="pct"/>
            <w:shd w:val="clear" w:color="auto" w:fill="auto"/>
          </w:tcPr>
          <w:p w14:paraId="5287B1E9" w14:textId="14A53B14" w:rsidR="00D744EB" w:rsidRPr="007730A8" w:rsidRDefault="00D744EB" w:rsidP="007100A1">
            <w:pPr>
              <w:widowControl w:val="0"/>
              <w:tabs>
                <w:tab w:val="left" w:pos="624"/>
              </w:tabs>
              <w:spacing w:after="0" w:line="240" w:lineRule="auto"/>
              <w:rPr>
                <w:i/>
                <w:iCs/>
                <w:lang w:val="vi-VN"/>
              </w:rPr>
            </w:pPr>
            <w:r w:rsidRPr="007730A8">
              <w:rPr>
                <w:lang w:val="de-DE"/>
              </w:rPr>
              <w:t xml:space="preserve">Về phát triển nông thôn: </w:t>
            </w:r>
            <w:r w:rsidRPr="007730A8">
              <w:rPr>
                <w:iCs/>
                <w:lang w:val="de-DE"/>
              </w:rPr>
              <w:t>xem xét bổ sung một số nội dung về phương án phát triển điểm dân cư nông thôn như: (i)</w:t>
            </w:r>
            <w:r w:rsidRPr="007730A8">
              <w:rPr>
                <w:lang w:val="de-DE"/>
              </w:rPr>
              <w:t xml:space="preserve"> </w:t>
            </w:r>
            <w:r w:rsidRPr="007730A8">
              <w:rPr>
                <w:iCs/>
                <w:lang w:val="de-DE"/>
              </w:rPr>
              <w:t>Các chỉ số phát triển nông thôn; (ii) Định hướng phát triển điểm dân cư nông thôn; (iii)</w:t>
            </w:r>
            <w:r w:rsidRPr="007730A8">
              <w:rPr>
                <w:lang w:val="de-DE"/>
              </w:rPr>
              <w:t xml:space="preserve"> </w:t>
            </w:r>
            <w:r w:rsidRPr="007730A8">
              <w:rPr>
                <w:iCs/>
                <w:lang w:val="de-DE"/>
              </w:rPr>
              <w:t>Định hướng phát triển hạ tầng điểm dân cư nông thôn; (iv) Phương án phát triển kết cấu hạ tầng liên kết hệ thống đô thị, nông thôn</w:t>
            </w:r>
          </w:p>
        </w:tc>
        <w:tc>
          <w:tcPr>
            <w:tcW w:w="1731" w:type="pct"/>
            <w:shd w:val="clear" w:color="auto" w:fill="auto"/>
          </w:tcPr>
          <w:p w14:paraId="0C7B51B2" w14:textId="77777777" w:rsidR="00D744EB" w:rsidRPr="007730A8" w:rsidRDefault="00D744EB" w:rsidP="00D744EB">
            <w:pPr>
              <w:spacing w:after="0" w:line="240" w:lineRule="auto"/>
              <w:rPr>
                <w:lang w:val="vi-VN"/>
              </w:rPr>
            </w:pPr>
            <w:r w:rsidRPr="007730A8">
              <w:rPr>
                <w:b/>
                <w:lang w:val="vi-VN"/>
              </w:rPr>
              <w:t>(i)</w:t>
            </w:r>
            <w:r w:rsidRPr="007730A8">
              <w:rPr>
                <w:lang w:val="vi-VN"/>
              </w:rPr>
              <w:t xml:space="preserve"> Các chỉ số: Tỷ lệ hộ nghèo, thu nhập nông thôn đã được nêu tại tiểu mục 3.5 (Giải quyết việc làm, giảm nghèo, an sinh xã hội), mục III, Chương 4 và các chỉ tiêu về xã nông thôn mới đã nêu tại tiểu mục 3.5 (Thực hiện Chương trình MTQG xây dựng nông thôn mới), mục III (Phương án quy hoạch hệ thống nông thôn), Chương 6 của Báo cáo tổng hợp. </w:t>
            </w:r>
          </w:p>
          <w:p w14:paraId="71F9DF92" w14:textId="77777777" w:rsidR="00D744EB" w:rsidRPr="007730A8" w:rsidRDefault="00D744EB" w:rsidP="00D744EB">
            <w:pPr>
              <w:spacing w:after="0" w:line="240" w:lineRule="auto"/>
              <w:rPr>
                <w:lang w:val="vi-VN"/>
              </w:rPr>
            </w:pPr>
            <w:r w:rsidRPr="007730A8">
              <w:rPr>
                <w:b/>
                <w:lang w:val="vi-VN"/>
              </w:rPr>
              <w:t>(ii)</w:t>
            </w:r>
            <w:r w:rsidRPr="007730A8">
              <w:rPr>
                <w:lang w:val="vi-VN"/>
              </w:rPr>
              <w:t xml:space="preserve"> Tiếp thu, bổ sung và chỉnh sửa tại tại tiểu mục 3.3 (Định hướng tổ chức lãnh thổ khu vực nông thôn, các vùng sản xuất tập trung), mục III (Phương án Quy hoạch hệ thống nông thôn), Chương 6 của Báo cáo tổng hợp.</w:t>
            </w:r>
          </w:p>
          <w:p w14:paraId="1A02CFF0" w14:textId="77777777" w:rsidR="00D744EB" w:rsidRPr="007730A8" w:rsidRDefault="00D744EB" w:rsidP="00D744EB">
            <w:pPr>
              <w:spacing w:after="0" w:line="240" w:lineRule="auto"/>
              <w:rPr>
                <w:lang w:val="vi-VN"/>
              </w:rPr>
            </w:pPr>
            <w:r w:rsidRPr="007730A8">
              <w:rPr>
                <w:b/>
                <w:lang w:val="vi-VN"/>
              </w:rPr>
              <w:t>(iii)</w:t>
            </w:r>
            <w:r w:rsidRPr="007730A8">
              <w:rPr>
                <w:lang w:val="vi-VN"/>
              </w:rPr>
              <w:t xml:space="preserve"> Tiếp thu, bổ sung tại tiểu mục 3.5 (Định hướng phát triển hạ tầng điểm dân cư nông thôn), mục III (Phương án Quy hoạch hệ thống nông thôn), Chương 6 của Báo cáo tổng hợp.</w:t>
            </w:r>
          </w:p>
          <w:p w14:paraId="78EFF33D" w14:textId="51D840E6" w:rsidR="00D744EB" w:rsidRPr="007730A8" w:rsidRDefault="00D744EB" w:rsidP="00D744EB">
            <w:pPr>
              <w:spacing w:after="0" w:line="240" w:lineRule="auto"/>
              <w:rPr>
                <w:lang w:val="vi-VN"/>
              </w:rPr>
            </w:pPr>
            <w:r w:rsidRPr="007730A8">
              <w:rPr>
                <w:lang w:val="vi-VN"/>
              </w:rPr>
              <w:t>(iv) Tiếp thu, bổ sung tại tiểu mục 3.6 (Phương án phát triển kết cấu hạ tầng liên kết hệ thống đô thị, nông thôn), mục III (Phương án Quy hoạch hệ thống nông thôn), Chương 6 của Báo cáo tổng hợp.</w:t>
            </w:r>
          </w:p>
          <w:p w14:paraId="3AC10E7D" w14:textId="28536F30" w:rsidR="00D744EB" w:rsidRPr="007730A8" w:rsidRDefault="00D744EB" w:rsidP="00D744EB">
            <w:pPr>
              <w:spacing w:after="0" w:line="240" w:lineRule="auto"/>
              <w:rPr>
                <w:lang w:val="vi-VN"/>
              </w:rPr>
            </w:pPr>
            <w:r w:rsidRPr="007730A8">
              <w:rPr>
                <w:rFonts w:eastAsia="Arial"/>
                <w:lang w:val="vi-VN"/>
              </w:rPr>
              <w:t>Đã rà soát đánh giá tại mục I (Phương án sắp xếp đơn vị hành chính), Chương 6 của Báo cáo tổng hợp</w:t>
            </w:r>
          </w:p>
        </w:tc>
      </w:tr>
      <w:tr w:rsidR="007730A8" w:rsidRPr="007730A8" w14:paraId="7181FF86" w14:textId="77777777" w:rsidTr="00F47C14">
        <w:tc>
          <w:tcPr>
            <w:tcW w:w="223" w:type="pct"/>
            <w:shd w:val="clear" w:color="auto" w:fill="auto"/>
          </w:tcPr>
          <w:p w14:paraId="30D8B3D6" w14:textId="364F3E04" w:rsidR="00D744EB" w:rsidRPr="007730A8" w:rsidRDefault="00F354B2" w:rsidP="00D045F3">
            <w:pPr>
              <w:spacing w:after="0" w:line="240" w:lineRule="auto"/>
              <w:rPr>
                <w:lang w:val="pt-BR"/>
              </w:rPr>
            </w:pPr>
            <w:r w:rsidRPr="007730A8">
              <w:rPr>
                <w:lang w:val="pt-BR"/>
              </w:rPr>
              <w:lastRenderedPageBreak/>
              <w:t>13.3</w:t>
            </w:r>
          </w:p>
        </w:tc>
        <w:tc>
          <w:tcPr>
            <w:tcW w:w="3046" w:type="pct"/>
            <w:shd w:val="clear" w:color="auto" w:fill="auto"/>
          </w:tcPr>
          <w:p w14:paraId="0477E600" w14:textId="1D8E2933" w:rsidR="00D744EB" w:rsidRPr="007730A8" w:rsidRDefault="00F354B2" w:rsidP="007100A1">
            <w:pPr>
              <w:widowControl w:val="0"/>
              <w:tabs>
                <w:tab w:val="left" w:pos="624"/>
              </w:tabs>
              <w:spacing w:after="0" w:line="240" w:lineRule="auto"/>
              <w:rPr>
                <w:i/>
                <w:iCs/>
                <w:lang w:val="vi-VN"/>
              </w:rPr>
            </w:pPr>
            <w:r w:rsidRPr="007730A8">
              <w:rPr>
                <w:lang w:val="de-DE"/>
              </w:rPr>
              <w:t xml:space="preserve">Về phương án </w:t>
            </w:r>
            <w:r w:rsidRPr="007730A8">
              <w:rPr>
                <w:lang w:val="vi-VN"/>
              </w:rPr>
              <w:t>sắp xếp đơn vị hành chính cấp huyện, cấp xã</w:t>
            </w:r>
            <w:r w:rsidRPr="007730A8">
              <w:rPr>
                <w:lang w:val="de-DE"/>
              </w:rPr>
              <w:t>:</w:t>
            </w:r>
            <w:r w:rsidRPr="007730A8">
              <w:rPr>
                <w:b/>
                <w:bCs/>
                <w:lang w:val="de-DE"/>
              </w:rPr>
              <w:t xml:space="preserve"> </w:t>
            </w:r>
            <w:r w:rsidRPr="007730A8">
              <w:rPr>
                <w:iCs/>
                <w:lang w:val="de-DE"/>
              </w:rPr>
              <w:t>rà soát nội dung về việc sắp xếp đơn vị hành chính cấp huyện, cấp xã trong Quy hoạch tỉnh Thừa Thiên Huế theo nội dung Nghị quyết số 35/2023/UBTVQH15 ngày 12/7/2023 của Ủy ban thường vụ Quốc hội, Công điện số 616/CĐ-TTg ngày 04/7/2023 của Thủ tướng Chính phủ, Văn bản số 3501/BNV-CQĐP ngày 06/7/2023 của Bộ Nội vụ và Văn bản số 6356/BKHĐT-QLQH ngày 08/8/2023 của Bộ Kế hoạch và Đầu tư.</w:t>
            </w:r>
          </w:p>
        </w:tc>
        <w:tc>
          <w:tcPr>
            <w:tcW w:w="1731" w:type="pct"/>
            <w:shd w:val="clear" w:color="auto" w:fill="auto"/>
          </w:tcPr>
          <w:p w14:paraId="06BF3C89" w14:textId="057DABF8" w:rsidR="00D744EB" w:rsidRPr="007730A8" w:rsidRDefault="00DC039B" w:rsidP="007100A1">
            <w:pPr>
              <w:spacing w:after="0" w:line="240" w:lineRule="auto"/>
            </w:pPr>
            <w:r w:rsidRPr="007730A8">
              <w:rPr>
                <w:rFonts w:eastAsia="Arial"/>
                <w:lang w:val="vi-VN"/>
              </w:rPr>
              <w:t>Đã rà soát đánh giá tại mục I (Phương án sắp xếp đơn vị hành chính), Chương 6 của Báo cáo tổng hợp</w:t>
            </w:r>
            <w:r w:rsidR="007730A8">
              <w:rPr>
                <w:rFonts w:eastAsia="Arial"/>
              </w:rPr>
              <w:t>.</w:t>
            </w:r>
          </w:p>
        </w:tc>
      </w:tr>
      <w:tr w:rsidR="007730A8" w:rsidRPr="007730A8" w14:paraId="529E9DC2" w14:textId="77777777" w:rsidTr="00E92FA4">
        <w:tc>
          <w:tcPr>
            <w:tcW w:w="223" w:type="pct"/>
            <w:shd w:val="clear" w:color="auto" w:fill="auto"/>
          </w:tcPr>
          <w:p w14:paraId="5CAE855D" w14:textId="56A8DF12" w:rsidR="00E92FA4" w:rsidRPr="007730A8" w:rsidRDefault="00E92FA4" w:rsidP="00D045F3">
            <w:pPr>
              <w:spacing w:after="0" w:line="240" w:lineRule="auto"/>
              <w:rPr>
                <w:i/>
                <w:lang w:val="pt-BR"/>
              </w:rPr>
            </w:pPr>
            <w:r w:rsidRPr="007730A8">
              <w:rPr>
                <w:i/>
                <w:lang w:val="pt-BR"/>
              </w:rPr>
              <w:t>14</w:t>
            </w:r>
          </w:p>
        </w:tc>
        <w:tc>
          <w:tcPr>
            <w:tcW w:w="4777" w:type="pct"/>
            <w:gridSpan w:val="2"/>
            <w:shd w:val="clear" w:color="auto" w:fill="auto"/>
          </w:tcPr>
          <w:p w14:paraId="484322E6" w14:textId="33D4D675" w:rsidR="00E92FA4" w:rsidRPr="007730A8" w:rsidRDefault="00E92FA4" w:rsidP="00D045F3">
            <w:pPr>
              <w:spacing w:after="0" w:line="240" w:lineRule="auto"/>
              <w:rPr>
                <w:lang w:val="vi-VN"/>
              </w:rPr>
            </w:pPr>
            <w:r w:rsidRPr="007730A8">
              <w:rPr>
                <w:i/>
                <w:iCs/>
                <w:lang w:val="pt-BR"/>
              </w:rPr>
              <w:t>Về phương án phát triển các khu chức năng</w:t>
            </w:r>
          </w:p>
        </w:tc>
      </w:tr>
      <w:tr w:rsidR="007730A8" w:rsidRPr="007730A8" w14:paraId="18977B42" w14:textId="77777777" w:rsidTr="00F47C14">
        <w:tc>
          <w:tcPr>
            <w:tcW w:w="223" w:type="pct"/>
            <w:shd w:val="clear" w:color="auto" w:fill="auto"/>
          </w:tcPr>
          <w:p w14:paraId="39334284" w14:textId="77777777" w:rsidR="00F354B2" w:rsidRPr="007730A8" w:rsidRDefault="00F354B2" w:rsidP="00D045F3">
            <w:pPr>
              <w:spacing w:after="0" w:line="240" w:lineRule="auto"/>
              <w:rPr>
                <w:lang w:val="pt-BR"/>
              </w:rPr>
            </w:pPr>
          </w:p>
          <w:p w14:paraId="74DF2F24" w14:textId="36745998" w:rsidR="00F354B2" w:rsidRPr="007730A8" w:rsidRDefault="00F354B2" w:rsidP="00D045F3">
            <w:pPr>
              <w:spacing w:after="0" w:line="240" w:lineRule="auto"/>
              <w:rPr>
                <w:lang w:val="pt-BR"/>
              </w:rPr>
            </w:pPr>
            <w:r w:rsidRPr="007730A8">
              <w:rPr>
                <w:lang w:val="pt-BR"/>
              </w:rPr>
              <w:t>14.1</w:t>
            </w:r>
          </w:p>
        </w:tc>
        <w:tc>
          <w:tcPr>
            <w:tcW w:w="3046" w:type="pct"/>
            <w:shd w:val="clear" w:color="auto" w:fill="auto"/>
          </w:tcPr>
          <w:p w14:paraId="06E2546A" w14:textId="322A259E" w:rsidR="00F354B2" w:rsidRPr="007730A8" w:rsidRDefault="00F354B2" w:rsidP="00B03B6D">
            <w:pPr>
              <w:widowControl w:val="0"/>
              <w:spacing w:after="0" w:line="240" w:lineRule="auto"/>
              <w:rPr>
                <w:lang w:val="pt-BR"/>
              </w:rPr>
            </w:pPr>
            <w:r w:rsidRPr="007730A8">
              <w:rPr>
                <w:lang w:val="pt-BR"/>
              </w:rPr>
              <w:t>Về phương án phát triển các khu kinh tế: rà soát, xây dựng phương án phát triển khu kinh tế theo quy định tại Điều 5 Nghị định số 35/2022/NĐ-CP ngày 28/5/2022 của Chính phủ, lưu ý thuyết minh cụ thể về việc đáp ứng các điều kiện lập Danh mục các khu kinh tế trên địa bàn tỉnh theo quy định tại khoản 4 Điều 5 Nghị định số 35/2022/NĐ-CP ngày 28/5/2022 của Chính phủ; bổ sung nội dung nâng cấp cửa khẩu A Đớt - Tà Vàng thành cửa khẩu quốc tế vào giai đoạn sau 2021-2030.</w:t>
            </w:r>
          </w:p>
          <w:p w14:paraId="31207835" w14:textId="77777777" w:rsidR="00F354B2" w:rsidRPr="007730A8" w:rsidRDefault="00F354B2" w:rsidP="00D045F3">
            <w:pPr>
              <w:widowControl w:val="0"/>
              <w:spacing w:after="0" w:line="240" w:lineRule="auto"/>
              <w:ind w:firstLine="720"/>
              <w:rPr>
                <w:lang w:val="pt-BR"/>
              </w:rPr>
            </w:pPr>
          </w:p>
        </w:tc>
        <w:tc>
          <w:tcPr>
            <w:tcW w:w="1731" w:type="pct"/>
            <w:shd w:val="clear" w:color="auto" w:fill="auto"/>
          </w:tcPr>
          <w:p w14:paraId="5E81A92F" w14:textId="77777777" w:rsidR="00F354B2" w:rsidRPr="007730A8" w:rsidRDefault="00F354B2" w:rsidP="00F354B2">
            <w:pPr>
              <w:spacing w:after="0" w:line="240" w:lineRule="auto"/>
              <w:rPr>
                <w:lang w:val="vi-VN"/>
              </w:rPr>
            </w:pPr>
            <w:r w:rsidRPr="007730A8">
              <w:rPr>
                <w:lang w:val="vi-VN"/>
              </w:rPr>
              <w:t xml:space="preserve">Tiếp thu, bổ sung tại tiểu mục </w:t>
            </w:r>
            <w:r w:rsidRPr="007730A8">
              <w:rPr>
                <w:lang w:val="pt-BR"/>
              </w:rPr>
              <w:t>4.1</w:t>
            </w:r>
            <w:r w:rsidRPr="007730A8">
              <w:rPr>
                <w:lang w:val="vi-VN"/>
              </w:rPr>
              <w:t xml:space="preserve"> (</w:t>
            </w:r>
            <w:r w:rsidRPr="007730A8">
              <w:rPr>
                <w:lang w:val="pt-BR"/>
              </w:rPr>
              <w:t>Phương án phát triển các khu kinh tế),</w:t>
            </w:r>
            <w:r w:rsidRPr="007730A8">
              <w:rPr>
                <w:lang w:val="vi-VN"/>
              </w:rPr>
              <w:t xml:space="preserve"> mục I</w:t>
            </w:r>
            <w:r w:rsidRPr="007730A8">
              <w:rPr>
                <w:lang w:val="pt-BR"/>
              </w:rPr>
              <w:t>V</w:t>
            </w:r>
            <w:r w:rsidRPr="007730A8">
              <w:rPr>
                <w:lang w:val="vi-VN"/>
              </w:rPr>
              <w:t xml:space="preserve">, Chương </w:t>
            </w:r>
            <w:r w:rsidRPr="007730A8">
              <w:rPr>
                <w:lang w:val="pt-BR"/>
              </w:rPr>
              <w:t>6</w:t>
            </w:r>
            <w:r w:rsidRPr="007730A8">
              <w:rPr>
                <w:lang w:val="vi-VN"/>
              </w:rPr>
              <w:t xml:space="preserve"> của Báo cáo tổng hợp.</w:t>
            </w:r>
          </w:p>
          <w:p w14:paraId="45B0541B" w14:textId="77777777" w:rsidR="00F354B2" w:rsidRPr="007730A8" w:rsidRDefault="00F354B2" w:rsidP="00D045F3">
            <w:pPr>
              <w:spacing w:after="0" w:line="240" w:lineRule="auto"/>
              <w:rPr>
                <w:lang w:val="vi-VN"/>
              </w:rPr>
            </w:pPr>
          </w:p>
        </w:tc>
      </w:tr>
      <w:tr w:rsidR="007730A8" w:rsidRPr="007730A8" w14:paraId="345110E2" w14:textId="77777777" w:rsidTr="00F47C14">
        <w:tc>
          <w:tcPr>
            <w:tcW w:w="223" w:type="pct"/>
            <w:shd w:val="clear" w:color="auto" w:fill="auto"/>
          </w:tcPr>
          <w:p w14:paraId="225E7E0B" w14:textId="36E70D31" w:rsidR="00F354B2" w:rsidRPr="007730A8" w:rsidRDefault="00F354B2" w:rsidP="00D045F3">
            <w:pPr>
              <w:spacing w:after="0" w:line="240" w:lineRule="auto"/>
              <w:rPr>
                <w:lang w:val="pt-BR"/>
              </w:rPr>
            </w:pPr>
            <w:r w:rsidRPr="007730A8">
              <w:rPr>
                <w:lang w:val="pt-BR"/>
              </w:rPr>
              <w:t>14.2</w:t>
            </w:r>
          </w:p>
        </w:tc>
        <w:tc>
          <w:tcPr>
            <w:tcW w:w="3046" w:type="pct"/>
            <w:shd w:val="clear" w:color="auto" w:fill="auto"/>
          </w:tcPr>
          <w:p w14:paraId="1E162445" w14:textId="6C4540F8" w:rsidR="00F354B2" w:rsidRPr="007730A8" w:rsidRDefault="00F354B2" w:rsidP="00B03B6D">
            <w:pPr>
              <w:widowControl w:val="0"/>
              <w:spacing w:after="0" w:line="240" w:lineRule="auto"/>
              <w:rPr>
                <w:lang w:val="de-DE"/>
              </w:rPr>
            </w:pPr>
            <w:r w:rsidRPr="007730A8">
              <w:rPr>
                <w:lang w:val="pt-BR"/>
              </w:rPr>
              <w:t xml:space="preserve">Về phương án phát triển khu công nghiệp: thuyết minh cụ thể về việc đáp ứng các điều kiện lập Danh mục các khu công nghiệp trên địa bàn tỉnh theo quy định tại khoản 4 Điều 4 Nghị định số 35/2022/NĐ-CP ngày 28/5/2022 của Chính phủ; rà soát khả năng thu hút đầu tư của các khu công nghiệp, dự kiến về khả năng thu hút đầu tư vào các khu công nghiệp của tỉnh trong giai đoạn 2021 - 2030 và các điều kiện chấp thuận chủ trương đầu tư dự án hạ tầng khu công nghiệp theo quy định của pháp luật về đầu tư và pháp luật về khu công nghiệp để xây dựng phương án hợp lý; rà soát phương án mở rộng các khu công nghiệp hiện hữu, phương án phát triển các khu công nghiệp mới, phương án phát triển khu kinh tế đến năm 2030 đảm bảo kế thừa các quy hoạch khu công nghiệp đã được phê duyệt và phù hợp chỉ tiêu quy hoạch sử dụng đất đến năm 2030 đã phân bổ cho tỉnh tại Quyết định số 326/QĐ-TTg ngày 09/3/2022 của Thủ tướng Chính phủ; rà soát phương án phát triển các khu công nghiệp - đô thị - dịch vụ theo quy định tại </w:t>
            </w:r>
            <w:r w:rsidRPr="007730A8">
              <w:rPr>
                <w:iCs/>
                <w:lang w:val="pt-BR"/>
              </w:rPr>
              <w:t>Nghị định số 35/2022/NĐ-CP ngày 28/5/2022 của Chính phủ và quy định của pháp luật có liên quan.</w:t>
            </w:r>
          </w:p>
        </w:tc>
        <w:tc>
          <w:tcPr>
            <w:tcW w:w="1731" w:type="pct"/>
            <w:shd w:val="clear" w:color="auto" w:fill="auto"/>
          </w:tcPr>
          <w:p w14:paraId="17459178" w14:textId="5E91ABB7" w:rsidR="00F354B2" w:rsidRPr="007730A8" w:rsidRDefault="00F354B2" w:rsidP="00F354B2">
            <w:pPr>
              <w:spacing w:after="0" w:line="240" w:lineRule="auto"/>
              <w:rPr>
                <w:lang w:val="vi-VN"/>
              </w:rPr>
            </w:pPr>
            <w:r w:rsidRPr="007730A8">
              <w:rPr>
                <w:lang w:val="vi-VN"/>
              </w:rPr>
              <w:t xml:space="preserve">Tiếp thu, bổ sung tại tiểu mục </w:t>
            </w:r>
            <w:r w:rsidRPr="007730A8">
              <w:rPr>
                <w:lang w:val="pt-BR"/>
              </w:rPr>
              <w:t>4.2.1</w:t>
            </w:r>
            <w:r w:rsidRPr="007730A8">
              <w:rPr>
                <w:lang w:val="vi-VN"/>
              </w:rPr>
              <w:t xml:space="preserve"> (</w:t>
            </w:r>
            <w:r w:rsidRPr="007730A8">
              <w:rPr>
                <w:lang w:val="pt-BR"/>
              </w:rPr>
              <w:t>Phương án phát triển các khu công nghiệp),</w:t>
            </w:r>
            <w:r w:rsidRPr="007730A8">
              <w:rPr>
                <w:lang w:val="vi-VN"/>
              </w:rPr>
              <w:t xml:space="preserve"> mục I</w:t>
            </w:r>
            <w:r w:rsidRPr="007730A8">
              <w:rPr>
                <w:lang w:val="pt-BR"/>
              </w:rPr>
              <w:t>V</w:t>
            </w:r>
            <w:r w:rsidRPr="007730A8">
              <w:rPr>
                <w:lang w:val="vi-VN"/>
              </w:rPr>
              <w:t xml:space="preserve">, Chương </w:t>
            </w:r>
            <w:r w:rsidRPr="007730A8">
              <w:rPr>
                <w:lang w:val="pt-BR"/>
              </w:rPr>
              <w:t>6</w:t>
            </w:r>
            <w:r w:rsidRPr="007730A8">
              <w:rPr>
                <w:lang w:val="vi-VN"/>
              </w:rPr>
              <w:t xml:space="preserve"> của Báo cáo tổng hợp.</w:t>
            </w:r>
          </w:p>
          <w:p w14:paraId="1575773B" w14:textId="3C2351B8" w:rsidR="003410F5" w:rsidRPr="007730A8" w:rsidRDefault="003410F5" w:rsidP="00F354B2">
            <w:pPr>
              <w:spacing w:after="0" w:line="240" w:lineRule="auto"/>
              <w:rPr>
                <w:lang w:val="vi-VN"/>
              </w:rPr>
            </w:pPr>
            <w:r w:rsidRPr="007730A8">
              <w:rPr>
                <w:lang w:val="pt-BR"/>
              </w:rPr>
              <w:t xml:space="preserve">Tiếp thu, rà soát theo Quyết định số 326 tại tiểu mục 2.2.1 (Chỉ tiêu sử dụng đất do quốc gia phân bổ), mục II, Chương 9 của Báo cáo tổng hợp. </w:t>
            </w:r>
          </w:p>
          <w:p w14:paraId="527A2E5A" w14:textId="77777777" w:rsidR="00F354B2" w:rsidRPr="007730A8" w:rsidRDefault="00F354B2" w:rsidP="00D045F3">
            <w:pPr>
              <w:spacing w:after="0" w:line="240" w:lineRule="auto"/>
              <w:rPr>
                <w:lang w:val="vi-VN"/>
              </w:rPr>
            </w:pPr>
          </w:p>
        </w:tc>
      </w:tr>
      <w:tr w:rsidR="007730A8" w:rsidRPr="007730A8" w14:paraId="2293F036" w14:textId="77777777" w:rsidTr="00F47C14">
        <w:tc>
          <w:tcPr>
            <w:tcW w:w="223" w:type="pct"/>
            <w:shd w:val="clear" w:color="auto" w:fill="auto"/>
          </w:tcPr>
          <w:p w14:paraId="5EFDD8B7" w14:textId="553076D3" w:rsidR="00F354B2" w:rsidRPr="007730A8" w:rsidRDefault="00F354B2" w:rsidP="00D045F3">
            <w:pPr>
              <w:spacing w:after="0" w:line="240" w:lineRule="auto"/>
              <w:rPr>
                <w:i/>
                <w:lang w:val="pt-BR"/>
              </w:rPr>
            </w:pPr>
            <w:r w:rsidRPr="007730A8">
              <w:rPr>
                <w:i/>
                <w:lang w:val="pt-BR"/>
              </w:rPr>
              <w:t>15</w:t>
            </w:r>
          </w:p>
        </w:tc>
        <w:tc>
          <w:tcPr>
            <w:tcW w:w="3046" w:type="pct"/>
            <w:shd w:val="clear" w:color="auto" w:fill="auto"/>
          </w:tcPr>
          <w:p w14:paraId="4B6FDD31" w14:textId="5217BCBE" w:rsidR="00F354B2" w:rsidRPr="007730A8" w:rsidRDefault="00F354B2" w:rsidP="00B03B6D">
            <w:pPr>
              <w:widowControl w:val="0"/>
              <w:spacing w:after="0" w:line="240" w:lineRule="auto"/>
              <w:rPr>
                <w:i/>
                <w:lang w:val="vi-VN"/>
              </w:rPr>
            </w:pPr>
            <w:r w:rsidRPr="007730A8">
              <w:rPr>
                <w:i/>
                <w:iCs/>
                <w:lang w:val="vi-VN"/>
              </w:rPr>
              <w:t xml:space="preserve">Về </w:t>
            </w:r>
            <w:r w:rsidRPr="007730A8">
              <w:rPr>
                <w:i/>
                <w:iCs/>
                <w:lang w:val="pt-BR"/>
              </w:rPr>
              <w:t>p</w:t>
            </w:r>
            <w:r w:rsidRPr="007730A8">
              <w:rPr>
                <w:i/>
                <w:iCs/>
                <w:lang w:val="vi-VN"/>
              </w:rPr>
              <w:t xml:space="preserve">hương án </w:t>
            </w:r>
            <w:r w:rsidRPr="007730A8">
              <w:rPr>
                <w:i/>
                <w:iCs/>
                <w:lang w:val="pt-BR"/>
              </w:rPr>
              <w:t>phát triển</w:t>
            </w:r>
            <w:r w:rsidRPr="007730A8">
              <w:rPr>
                <w:i/>
                <w:iCs/>
                <w:lang w:val="vi-VN"/>
              </w:rPr>
              <w:t xml:space="preserve"> kết cấu hạ tầng</w:t>
            </w:r>
          </w:p>
        </w:tc>
        <w:tc>
          <w:tcPr>
            <w:tcW w:w="1731" w:type="pct"/>
            <w:shd w:val="clear" w:color="auto" w:fill="auto"/>
          </w:tcPr>
          <w:p w14:paraId="1D856C2E" w14:textId="77777777" w:rsidR="00F354B2" w:rsidRPr="007730A8" w:rsidRDefault="00F354B2" w:rsidP="00D045F3">
            <w:pPr>
              <w:spacing w:after="0" w:line="240" w:lineRule="auto"/>
              <w:rPr>
                <w:lang w:val="vi-VN"/>
              </w:rPr>
            </w:pPr>
          </w:p>
        </w:tc>
      </w:tr>
      <w:tr w:rsidR="007730A8" w:rsidRPr="007730A8" w14:paraId="3B431952" w14:textId="77777777" w:rsidTr="00F47C14">
        <w:tc>
          <w:tcPr>
            <w:tcW w:w="223" w:type="pct"/>
            <w:shd w:val="clear" w:color="auto" w:fill="auto"/>
          </w:tcPr>
          <w:p w14:paraId="581B5ACC" w14:textId="1FF7D218" w:rsidR="00D045F3" w:rsidRPr="007730A8" w:rsidRDefault="00F354B2" w:rsidP="00D045F3">
            <w:pPr>
              <w:spacing w:after="0" w:line="240" w:lineRule="auto"/>
              <w:rPr>
                <w:lang w:val="pt-BR"/>
              </w:rPr>
            </w:pPr>
            <w:r w:rsidRPr="007730A8">
              <w:rPr>
                <w:lang w:val="pt-BR"/>
              </w:rPr>
              <w:t>15.1</w:t>
            </w:r>
          </w:p>
        </w:tc>
        <w:tc>
          <w:tcPr>
            <w:tcW w:w="3046" w:type="pct"/>
            <w:shd w:val="clear" w:color="auto" w:fill="auto"/>
          </w:tcPr>
          <w:p w14:paraId="2C773999" w14:textId="7AF72AB1" w:rsidR="00D045F3" w:rsidRPr="007730A8" w:rsidRDefault="00F354B2" w:rsidP="00B03B6D">
            <w:pPr>
              <w:widowControl w:val="0"/>
              <w:spacing w:after="0" w:line="240" w:lineRule="auto"/>
              <w:rPr>
                <w:lang w:val="pt-BR"/>
              </w:rPr>
            </w:pPr>
            <w:r w:rsidRPr="007730A8">
              <w:rPr>
                <w:lang w:val="vi-VN"/>
              </w:rPr>
              <w:t xml:space="preserve">Về </w:t>
            </w:r>
            <w:r w:rsidRPr="007730A8">
              <w:rPr>
                <w:lang w:val="pt-BR"/>
              </w:rPr>
              <w:t>hạ tầng</w:t>
            </w:r>
            <w:r w:rsidR="00E92FA4" w:rsidRPr="007730A8">
              <w:rPr>
                <w:lang w:val="vi-VN"/>
              </w:rPr>
              <w:t xml:space="preserve"> giao thông</w:t>
            </w:r>
          </w:p>
        </w:tc>
        <w:tc>
          <w:tcPr>
            <w:tcW w:w="1731" w:type="pct"/>
            <w:shd w:val="clear" w:color="auto" w:fill="auto"/>
          </w:tcPr>
          <w:p w14:paraId="74E9753A" w14:textId="77777777" w:rsidR="00D045F3" w:rsidRPr="007730A8" w:rsidRDefault="00D045F3" w:rsidP="00F354B2">
            <w:pPr>
              <w:spacing w:after="0" w:line="240" w:lineRule="auto"/>
              <w:rPr>
                <w:lang w:val="vi-VN"/>
              </w:rPr>
            </w:pPr>
          </w:p>
        </w:tc>
      </w:tr>
      <w:tr w:rsidR="007730A8" w:rsidRPr="007730A8" w14:paraId="3A6A7F8B" w14:textId="77777777" w:rsidTr="00F47C14">
        <w:tc>
          <w:tcPr>
            <w:tcW w:w="223" w:type="pct"/>
            <w:shd w:val="clear" w:color="auto" w:fill="auto"/>
          </w:tcPr>
          <w:p w14:paraId="336C14BE" w14:textId="77777777" w:rsidR="00F354B2" w:rsidRPr="007730A8" w:rsidRDefault="00F354B2" w:rsidP="00D045F3">
            <w:pPr>
              <w:spacing w:after="0" w:line="240" w:lineRule="auto"/>
              <w:rPr>
                <w:lang w:val="pt-BR"/>
              </w:rPr>
            </w:pPr>
          </w:p>
        </w:tc>
        <w:tc>
          <w:tcPr>
            <w:tcW w:w="3046" w:type="pct"/>
            <w:shd w:val="clear" w:color="auto" w:fill="auto"/>
          </w:tcPr>
          <w:p w14:paraId="54648A6C" w14:textId="275CD9EF" w:rsidR="00F354B2" w:rsidRPr="007730A8" w:rsidRDefault="00F354B2" w:rsidP="00B03B6D">
            <w:pPr>
              <w:widowControl w:val="0"/>
              <w:spacing w:after="0" w:line="240" w:lineRule="auto"/>
              <w:rPr>
                <w:lang w:val="pt-BR"/>
              </w:rPr>
            </w:pPr>
            <w:r w:rsidRPr="007730A8">
              <w:rPr>
                <w:bCs/>
                <w:iCs/>
                <w:lang w:val="pt-BR"/>
              </w:rPr>
              <w:t>Rà soát công suất thiết kế dự kiến đối với sân bay Phú Bài theo Quyết định số 648/QĐ-TTg ngày 07/6/2023 của Thủ tướng Chính phủ.</w:t>
            </w:r>
          </w:p>
        </w:tc>
        <w:tc>
          <w:tcPr>
            <w:tcW w:w="1731" w:type="pct"/>
            <w:shd w:val="clear" w:color="auto" w:fill="auto"/>
          </w:tcPr>
          <w:p w14:paraId="301F436D" w14:textId="6D7DFE12" w:rsidR="00F354B2" w:rsidRPr="007730A8" w:rsidRDefault="00F354B2" w:rsidP="00B03B6D">
            <w:pPr>
              <w:spacing w:after="0" w:line="240" w:lineRule="auto"/>
              <w:rPr>
                <w:lang w:val="vi-VN"/>
              </w:rPr>
            </w:pPr>
            <w:r w:rsidRPr="007730A8">
              <w:rPr>
                <w:lang w:val="vi-VN"/>
              </w:rPr>
              <w:t xml:space="preserve">Tiếp thu, bổ sung tại tiểu mục </w:t>
            </w:r>
            <w:r w:rsidRPr="007730A8">
              <w:rPr>
                <w:lang w:val="pt-BR"/>
              </w:rPr>
              <w:t>1.3.5</w:t>
            </w:r>
            <w:r w:rsidRPr="007730A8">
              <w:rPr>
                <w:lang w:val="vi-VN"/>
              </w:rPr>
              <w:t xml:space="preserve"> (Đư</w:t>
            </w:r>
            <w:r w:rsidRPr="007730A8">
              <w:rPr>
                <w:lang w:val="pt-BR"/>
              </w:rPr>
              <w:t>ờng hàng không),</w:t>
            </w:r>
            <w:r w:rsidRPr="007730A8">
              <w:rPr>
                <w:lang w:val="vi-VN"/>
              </w:rPr>
              <w:t xml:space="preserve"> mục I, Chương </w:t>
            </w:r>
            <w:r w:rsidRPr="007730A8">
              <w:rPr>
                <w:lang w:val="pt-BR"/>
              </w:rPr>
              <w:t>7</w:t>
            </w:r>
            <w:r w:rsidRPr="007730A8">
              <w:rPr>
                <w:lang w:val="vi-VN"/>
              </w:rPr>
              <w:t xml:space="preserve"> của Báo cáo tổng hợp.</w:t>
            </w:r>
          </w:p>
        </w:tc>
      </w:tr>
      <w:tr w:rsidR="007730A8" w:rsidRPr="007730A8" w14:paraId="32879FBE" w14:textId="77777777" w:rsidTr="00F47C14">
        <w:tc>
          <w:tcPr>
            <w:tcW w:w="223" w:type="pct"/>
            <w:shd w:val="clear" w:color="auto" w:fill="auto"/>
          </w:tcPr>
          <w:p w14:paraId="5195BA30" w14:textId="77777777" w:rsidR="00F354B2" w:rsidRPr="007730A8" w:rsidRDefault="00F354B2" w:rsidP="00D045F3">
            <w:pPr>
              <w:spacing w:after="0" w:line="240" w:lineRule="auto"/>
              <w:rPr>
                <w:lang w:val="pt-BR"/>
              </w:rPr>
            </w:pPr>
          </w:p>
        </w:tc>
        <w:tc>
          <w:tcPr>
            <w:tcW w:w="3046" w:type="pct"/>
            <w:shd w:val="clear" w:color="auto" w:fill="auto"/>
          </w:tcPr>
          <w:p w14:paraId="78149F4C" w14:textId="48D30C21" w:rsidR="00F354B2" w:rsidRPr="007730A8" w:rsidRDefault="00F354B2" w:rsidP="00B03B6D">
            <w:pPr>
              <w:widowControl w:val="0"/>
              <w:spacing w:after="0" w:line="240" w:lineRule="auto"/>
              <w:rPr>
                <w:lang w:val="pt-BR"/>
              </w:rPr>
            </w:pPr>
            <w:r w:rsidRPr="007730A8">
              <w:rPr>
                <w:bCs/>
                <w:iCs/>
                <w:lang w:val="pt-BR"/>
              </w:rPr>
              <w:t xml:space="preserve">Cập nhật cấp quy hoạch tuyến đường thủy nội địa Trung ương (sông Hương, Phá Tam Giang) và định hướng quy hoạch các cụm cảng hàng hóa, hành khách theo Phụ lục II, IV, V theo Quyết định số 1829/QĐ-TTg ngày 22/9/2021 của Thủ tướng Chính phủ; </w:t>
            </w:r>
            <w:r w:rsidRPr="007730A8">
              <w:rPr>
                <w:iCs/>
                <w:lang w:val="de-DE"/>
              </w:rPr>
              <w:t xml:space="preserve">cập nhật 02 cảng cạn Chân Mây và Phú Lộc theo Quyết định số 979/QĐ- TTg ngày 22/8/2023 của Thủ tướng Chính phủ. </w:t>
            </w:r>
            <w:r w:rsidRPr="007730A8">
              <w:rPr>
                <w:bCs/>
                <w:iCs/>
                <w:lang w:val="pt-BR"/>
              </w:rPr>
              <w:t>Nghiên cứu bổ sung quy hoạch cảng khách trên sông Hương, khu vực đầm phá Tam Giang - Cầu Hai phục vụ du lịch.</w:t>
            </w:r>
          </w:p>
        </w:tc>
        <w:tc>
          <w:tcPr>
            <w:tcW w:w="1731" w:type="pct"/>
            <w:shd w:val="clear" w:color="auto" w:fill="auto"/>
          </w:tcPr>
          <w:p w14:paraId="4A301AF9" w14:textId="4E05A2E4" w:rsidR="00C51815" w:rsidRPr="007730A8" w:rsidRDefault="00C51815" w:rsidP="00B03B6D">
            <w:pPr>
              <w:spacing w:after="0" w:line="240" w:lineRule="auto"/>
            </w:pPr>
            <w:r w:rsidRPr="007730A8">
              <w:rPr>
                <w:lang w:val="vi-VN"/>
              </w:rPr>
              <w:t>Tiếp thu, chỉnh sửa tại tiểu mục 1.3.3.2 (Tuyến đường thủy nội địa địa phương) thuộc 1.3.3 (Đường thủy nội địa), mục I (Phương hướng phát triển mạng lưới giao thông), Chương 7 của Báo cáo tổng hợp</w:t>
            </w:r>
            <w:r w:rsidR="007730A8">
              <w:t>.</w:t>
            </w:r>
          </w:p>
        </w:tc>
      </w:tr>
      <w:tr w:rsidR="007730A8" w:rsidRPr="007730A8" w14:paraId="36953BCE" w14:textId="77777777" w:rsidTr="00F47C14">
        <w:tc>
          <w:tcPr>
            <w:tcW w:w="223" w:type="pct"/>
            <w:shd w:val="clear" w:color="auto" w:fill="auto"/>
          </w:tcPr>
          <w:p w14:paraId="03B6EDA9" w14:textId="77777777" w:rsidR="00F354B2" w:rsidRPr="007730A8" w:rsidRDefault="00F354B2" w:rsidP="00D045F3">
            <w:pPr>
              <w:spacing w:after="0" w:line="240" w:lineRule="auto"/>
              <w:rPr>
                <w:lang w:val="pt-BR"/>
              </w:rPr>
            </w:pPr>
          </w:p>
          <w:p w14:paraId="4DC0039A" w14:textId="77777777" w:rsidR="00F354B2" w:rsidRPr="007730A8" w:rsidRDefault="00F354B2" w:rsidP="00D045F3">
            <w:pPr>
              <w:spacing w:after="0" w:line="240" w:lineRule="auto"/>
              <w:rPr>
                <w:lang w:val="pt-BR"/>
              </w:rPr>
            </w:pPr>
          </w:p>
        </w:tc>
        <w:tc>
          <w:tcPr>
            <w:tcW w:w="3046" w:type="pct"/>
            <w:shd w:val="clear" w:color="auto" w:fill="auto"/>
          </w:tcPr>
          <w:p w14:paraId="5A570E4D" w14:textId="77E92A52" w:rsidR="00F354B2" w:rsidRPr="007730A8" w:rsidRDefault="00F354B2" w:rsidP="00B03B6D">
            <w:pPr>
              <w:widowControl w:val="0"/>
              <w:spacing w:after="0" w:line="240" w:lineRule="auto"/>
              <w:rPr>
                <w:bCs/>
                <w:iCs/>
                <w:lang w:val="pt-BR"/>
              </w:rPr>
            </w:pPr>
            <w:r w:rsidRPr="007730A8">
              <w:rPr>
                <w:iCs/>
                <w:spacing w:val="2"/>
                <w:lang w:val="de-DE"/>
              </w:rPr>
              <w:t xml:space="preserve">Rà </w:t>
            </w:r>
            <w:r w:rsidRPr="007730A8">
              <w:rPr>
                <w:bCs/>
                <w:iCs/>
                <w:spacing w:val="2"/>
                <w:lang w:val="pt-BR"/>
              </w:rPr>
              <w:t>soát, cập nhật thông tin về các tuyến cao tốc và các tuyến quốc lộ trên địa bàn tỉnh theo Quyết định số 1454/QĐ-TTg ngày 01/9/2021 của Thủ tướng Chính phủ.</w:t>
            </w:r>
            <w:r w:rsidRPr="007730A8">
              <w:rPr>
                <w:iCs/>
                <w:spacing w:val="2"/>
                <w:lang w:val="de-DE"/>
              </w:rPr>
              <w:t xml:space="preserve"> Cập nhật nội dung tuyến đường sắt tốc độ cao Bắc - Nam theo văn bản số 8840/UBND-GT ngày 22/8/2023 của UBND tỉnh Thừa Thiên Huế</w:t>
            </w:r>
            <w:r w:rsidRPr="007730A8">
              <w:rPr>
                <w:spacing w:val="2"/>
                <w:lang w:val="de-DE"/>
              </w:rPr>
              <w:t>; phân chia rõ hệ thống đường tỉnh, tuyến kết nối, đường vành đai theo các nhóm; bổ sung thông tin về phương án phát triển hệ thống cầu, đặc biệt là cầu chính yếu làm nhiệm vụ kết nối liên huyện, liên tỉnh; làm rõ nhu cầu/vai trò chức năng, vị trí, quy mô và tiến trình đầu tư đối với hệ thống bến xe được quy hoạch trên địa bàn tỉnh.</w:t>
            </w:r>
          </w:p>
        </w:tc>
        <w:tc>
          <w:tcPr>
            <w:tcW w:w="1731" w:type="pct"/>
            <w:shd w:val="clear" w:color="auto" w:fill="auto"/>
          </w:tcPr>
          <w:p w14:paraId="56D9EFEA" w14:textId="77777777" w:rsidR="00F354B2" w:rsidRPr="007730A8" w:rsidRDefault="00F354B2" w:rsidP="00F354B2">
            <w:pPr>
              <w:spacing w:after="0" w:line="240" w:lineRule="auto"/>
              <w:rPr>
                <w:lang w:val="vi-VN"/>
              </w:rPr>
            </w:pPr>
            <w:r w:rsidRPr="007730A8">
              <w:rPr>
                <w:lang w:val="vi-VN"/>
              </w:rPr>
              <w:t xml:space="preserve">Tiếp thu, bổ sung tại tiểu mục </w:t>
            </w:r>
            <w:r w:rsidRPr="007730A8">
              <w:rPr>
                <w:lang w:val="pt-BR"/>
              </w:rPr>
              <w:t>1.3.1</w:t>
            </w:r>
            <w:r w:rsidRPr="007730A8">
              <w:rPr>
                <w:lang w:val="vi-VN"/>
              </w:rPr>
              <w:t xml:space="preserve"> (Đư</w:t>
            </w:r>
            <w:r w:rsidRPr="007730A8">
              <w:rPr>
                <w:lang w:val="pt-BR"/>
              </w:rPr>
              <w:t>ờng bộ),</w:t>
            </w:r>
            <w:r w:rsidRPr="007730A8">
              <w:rPr>
                <w:lang w:val="vi-VN"/>
              </w:rPr>
              <w:t xml:space="preserve"> mục I, Chương </w:t>
            </w:r>
            <w:r w:rsidRPr="007730A8">
              <w:rPr>
                <w:lang w:val="pt-BR"/>
              </w:rPr>
              <w:t>7</w:t>
            </w:r>
            <w:r w:rsidRPr="007730A8">
              <w:rPr>
                <w:lang w:val="vi-VN"/>
              </w:rPr>
              <w:t xml:space="preserve"> của Báo cáo tổng hợp.</w:t>
            </w:r>
          </w:p>
          <w:p w14:paraId="58CC7444" w14:textId="77777777" w:rsidR="00F354B2" w:rsidRPr="007730A8" w:rsidRDefault="00F354B2" w:rsidP="00F354B2">
            <w:pPr>
              <w:spacing w:after="0" w:line="240" w:lineRule="auto"/>
              <w:rPr>
                <w:lang w:val="vi-VN"/>
              </w:rPr>
            </w:pPr>
          </w:p>
        </w:tc>
      </w:tr>
      <w:tr w:rsidR="007730A8" w:rsidRPr="007730A8" w14:paraId="6B56CA79" w14:textId="77777777" w:rsidTr="00F47C14">
        <w:tc>
          <w:tcPr>
            <w:tcW w:w="223" w:type="pct"/>
            <w:shd w:val="clear" w:color="auto" w:fill="auto"/>
          </w:tcPr>
          <w:p w14:paraId="41C55F29" w14:textId="77777777" w:rsidR="00F354B2" w:rsidRPr="007730A8" w:rsidRDefault="00F354B2" w:rsidP="00D045F3">
            <w:pPr>
              <w:spacing w:after="0" w:line="240" w:lineRule="auto"/>
              <w:rPr>
                <w:lang w:val="pt-BR"/>
              </w:rPr>
            </w:pPr>
          </w:p>
        </w:tc>
        <w:tc>
          <w:tcPr>
            <w:tcW w:w="3046" w:type="pct"/>
            <w:shd w:val="clear" w:color="auto" w:fill="auto"/>
          </w:tcPr>
          <w:p w14:paraId="4BE07359" w14:textId="1F66767F" w:rsidR="00F354B2" w:rsidRPr="007730A8" w:rsidRDefault="00C51815" w:rsidP="00B03B6D">
            <w:pPr>
              <w:widowControl w:val="0"/>
              <w:spacing w:after="0" w:line="240" w:lineRule="auto"/>
              <w:rPr>
                <w:bCs/>
                <w:iCs/>
                <w:lang w:val="de-DE"/>
              </w:rPr>
            </w:pPr>
            <w:r w:rsidRPr="007730A8">
              <w:rPr>
                <w:lang w:val="pt-BR"/>
              </w:rPr>
              <w:t>Bổ sung phương án phát triển kết cấu hạ tầng giao thông đô thị;</w:t>
            </w:r>
            <w:r w:rsidRPr="007730A8">
              <w:rPr>
                <w:bCs/>
                <w:iCs/>
                <w:lang w:val="pt-BR"/>
              </w:rPr>
              <w:t xml:space="preserve"> b</w:t>
            </w:r>
            <w:r w:rsidRPr="007730A8">
              <w:rPr>
                <w:iCs/>
                <w:lang w:val="de-DE"/>
              </w:rPr>
              <w:t xml:space="preserve">ổ sung quy hoạch đường sắt đô thị sau năm 2030 phù hợp với điều chỉnh quy hoạch chung thành phố Huế đến năm 2030, tầm nhìn đến năm 2050. </w:t>
            </w:r>
          </w:p>
        </w:tc>
        <w:tc>
          <w:tcPr>
            <w:tcW w:w="1731" w:type="pct"/>
            <w:shd w:val="clear" w:color="auto" w:fill="auto"/>
          </w:tcPr>
          <w:p w14:paraId="7CB5F3CC" w14:textId="6E57967D" w:rsidR="00F354B2" w:rsidRPr="007730A8" w:rsidRDefault="00CD32E0" w:rsidP="00F354B2">
            <w:pPr>
              <w:spacing w:after="0" w:line="240" w:lineRule="auto"/>
              <w:rPr>
                <w:lang w:val="de-DE"/>
              </w:rPr>
            </w:pPr>
            <w:r w:rsidRPr="007730A8">
              <w:rPr>
                <w:lang w:val="de-DE"/>
              </w:rPr>
              <w:t>Tiếp thu bổ sung vào mục 1.3.2 (Đường sắt) mục I (Phương án phát triển mạng lưới giao thông), Chương 7 của Báo cáo tổng hợp.</w:t>
            </w:r>
          </w:p>
        </w:tc>
      </w:tr>
      <w:tr w:rsidR="007730A8" w:rsidRPr="007730A8" w14:paraId="7D23DA81" w14:textId="77777777" w:rsidTr="00F47C14">
        <w:tc>
          <w:tcPr>
            <w:tcW w:w="223" w:type="pct"/>
            <w:shd w:val="clear" w:color="auto" w:fill="auto"/>
          </w:tcPr>
          <w:p w14:paraId="4F0B89FA" w14:textId="77777777" w:rsidR="00C51815" w:rsidRPr="007730A8" w:rsidRDefault="00C51815" w:rsidP="00D045F3">
            <w:pPr>
              <w:spacing w:after="0" w:line="240" w:lineRule="auto"/>
              <w:rPr>
                <w:lang w:val="pt-BR"/>
              </w:rPr>
            </w:pPr>
          </w:p>
        </w:tc>
        <w:tc>
          <w:tcPr>
            <w:tcW w:w="3046" w:type="pct"/>
            <w:shd w:val="clear" w:color="auto" w:fill="auto"/>
          </w:tcPr>
          <w:p w14:paraId="08B9215A" w14:textId="6F52B5C8" w:rsidR="00C51815" w:rsidRPr="007730A8" w:rsidRDefault="00C51815" w:rsidP="00B03B6D">
            <w:pPr>
              <w:widowControl w:val="0"/>
              <w:spacing w:after="0" w:line="240" w:lineRule="auto"/>
              <w:rPr>
                <w:bCs/>
                <w:iCs/>
                <w:lang w:val="pt-BR"/>
              </w:rPr>
            </w:pPr>
            <w:r w:rsidRPr="007730A8">
              <w:rPr>
                <w:iCs/>
                <w:lang w:val="de-DE"/>
              </w:rPr>
              <w:t xml:space="preserve">Bổ sung nội dung </w:t>
            </w:r>
            <w:r w:rsidRPr="007730A8">
              <w:rPr>
                <w:i/>
                <w:lang w:val="de-DE"/>
              </w:rPr>
              <w:t>"Tuyến đường sắt Hà Nội - Tp.HCM hiện tại: tiếp tục duy trì, cải tạo nâng cấp để khai thác vận tải hành khách và hàng hóa có hiệu quả. Trong đó, dự kiến xây mới tuyến nhánh kết nối ga Thừa Lưu vào cảng biển Chân Mây"</w:t>
            </w:r>
            <w:r w:rsidRPr="007730A8">
              <w:rPr>
                <w:iCs/>
                <w:lang w:val="de-DE"/>
              </w:rPr>
              <w:t xml:space="preserve">. </w:t>
            </w:r>
            <w:r w:rsidRPr="007730A8">
              <w:rPr>
                <w:bCs/>
                <w:iCs/>
                <w:lang w:val="pt-BR"/>
              </w:rPr>
              <w:t>Xem xét bổ sung định hướng về phát triển đô thị gắn với định hướng phát triển hệ thống giao thông công cộng TOD trên địa bàn.</w:t>
            </w:r>
          </w:p>
        </w:tc>
        <w:tc>
          <w:tcPr>
            <w:tcW w:w="1731" w:type="pct"/>
            <w:shd w:val="clear" w:color="auto" w:fill="auto"/>
          </w:tcPr>
          <w:p w14:paraId="414131E4" w14:textId="70E5E7E8" w:rsidR="00C51815" w:rsidRPr="007730A8" w:rsidRDefault="008E3EC0" w:rsidP="00F354B2">
            <w:pPr>
              <w:spacing w:after="0" w:line="240" w:lineRule="auto"/>
              <w:rPr>
                <w:lang w:val="pt-BR"/>
              </w:rPr>
            </w:pPr>
            <w:r w:rsidRPr="007730A8">
              <w:rPr>
                <w:lang w:val="pt-BR"/>
              </w:rPr>
              <w:t>Tiếp thu, chỉnh sửa tại tiểu mục 1.3.1.4 (Định hướng phát triển đô thị gắn với hệ thống giao thông công cộng), mục I, Chương 7 của Báo cáo tổng hợp</w:t>
            </w:r>
            <w:r w:rsidR="007730A8">
              <w:rPr>
                <w:lang w:val="pt-BR"/>
              </w:rPr>
              <w:t>.</w:t>
            </w:r>
          </w:p>
        </w:tc>
      </w:tr>
      <w:tr w:rsidR="007730A8" w:rsidRPr="007730A8" w14:paraId="7D4DDA5B" w14:textId="77777777" w:rsidTr="00F47C14">
        <w:tc>
          <w:tcPr>
            <w:tcW w:w="223" w:type="pct"/>
            <w:shd w:val="clear" w:color="auto" w:fill="auto"/>
          </w:tcPr>
          <w:p w14:paraId="54F18DD8" w14:textId="77777777" w:rsidR="00C51815" w:rsidRPr="007730A8" w:rsidRDefault="00C51815" w:rsidP="00D045F3">
            <w:pPr>
              <w:spacing w:after="0" w:line="240" w:lineRule="auto"/>
              <w:rPr>
                <w:lang w:val="pt-BR"/>
              </w:rPr>
            </w:pPr>
          </w:p>
        </w:tc>
        <w:tc>
          <w:tcPr>
            <w:tcW w:w="3046" w:type="pct"/>
            <w:shd w:val="clear" w:color="auto" w:fill="auto"/>
          </w:tcPr>
          <w:p w14:paraId="51DB7B46" w14:textId="3EDB131F" w:rsidR="00C51815" w:rsidRPr="007730A8" w:rsidRDefault="00C51815" w:rsidP="00B03B6D">
            <w:pPr>
              <w:widowControl w:val="0"/>
              <w:spacing w:after="0" w:line="240" w:lineRule="auto"/>
              <w:rPr>
                <w:lang w:val="de-DE"/>
              </w:rPr>
            </w:pPr>
            <w:r w:rsidRPr="007730A8">
              <w:rPr>
                <w:bCs/>
                <w:iCs/>
                <w:lang w:val="pt-BR"/>
              </w:rPr>
              <w:t xml:space="preserve">Rà soát, cập nhật thông tin về cụm cảng Thừa Thiên Huế theo Quyết định số 1579/QĐ-TTg ngày 22/9/2021 của Thủ tướng Chính phủ; </w:t>
            </w:r>
            <w:r w:rsidRPr="007730A8">
              <w:rPr>
                <w:iCs/>
                <w:lang w:val="pt-BR"/>
              </w:rPr>
              <w:t>c</w:t>
            </w:r>
            <w:r w:rsidRPr="007730A8">
              <w:rPr>
                <w:iCs/>
                <w:lang w:val="de-DE"/>
              </w:rPr>
              <w:t>ập nhật quy hoạch chi tiết cảng biển Thừa Thiên Huế, các khu bến Chân Mây, Thuận An, Phong Điền theo quy hoạch phát triển vùng đất, vùng nước cảng biển đang được triển khai để đồng bộ và bảo đảm thống nhất giữa các quy hoạch;</w:t>
            </w:r>
            <w:r w:rsidRPr="007730A8">
              <w:rPr>
                <w:bCs/>
                <w:iCs/>
                <w:lang w:val="pt-BR"/>
              </w:rPr>
              <w:t xml:space="preserve"> bổ sung phương án phát triển hệ thống cảng cá, khu neo đậu tránh trú bão cho tàu cá; xem xét cập nhật các khu neo đậu tránh trú bão cho tàu cá (Thuận an, huyện Phú Vang; Đầm Cầu Hai, huyện Phú Lộc; Phú Hải, huyện Phú Vang; Vinh Hiền, huyện Phú Lộc), Cảng cá Thuận An đã được Thủ tướng Chính phủ phê duyệt tại Quyết định số 1976/QĐ-TTg ngày 12/11/2015 về Quy hoạch hệ thống cảng cá và khu neo đậu tránh trú bão cho tàu cá đến năm 2020, định hướng đến năm 2030.</w:t>
            </w:r>
          </w:p>
        </w:tc>
        <w:tc>
          <w:tcPr>
            <w:tcW w:w="1731" w:type="pct"/>
            <w:shd w:val="clear" w:color="auto" w:fill="auto"/>
          </w:tcPr>
          <w:p w14:paraId="6C15042B" w14:textId="33D98636" w:rsidR="00C51815" w:rsidRPr="007730A8" w:rsidRDefault="009A5C3F" w:rsidP="00F354B2">
            <w:pPr>
              <w:spacing w:after="0" w:line="240" w:lineRule="auto"/>
              <w:rPr>
                <w:lang w:val="de-DE"/>
              </w:rPr>
            </w:pPr>
            <w:r w:rsidRPr="007730A8">
              <w:rPr>
                <w:lang w:val="de-DE"/>
              </w:rPr>
              <w:t>Tiếp thu, bổ sung tại tiểu mục 1.2.1.3 (Thủy sản) thuộc 1.2 (Thực trạng phát triển các ngành kinh tế), mục I, Chương 2 và tiểu mục 1.3.4 (Đường biển) thuộc 1.3 (Định hướng phát triển mạng lưới giao thông), mục I, Chương 7 của Báo cáo tổng hợp.</w:t>
            </w:r>
          </w:p>
        </w:tc>
      </w:tr>
      <w:tr w:rsidR="007730A8" w:rsidRPr="007730A8" w14:paraId="55FB28CB" w14:textId="77777777" w:rsidTr="00F47C14">
        <w:tc>
          <w:tcPr>
            <w:tcW w:w="223" w:type="pct"/>
            <w:shd w:val="clear" w:color="auto" w:fill="auto"/>
          </w:tcPr>
          <w:p w14:paraId="6AFC190E" w14:textId="77777777" w:rsidR="00C51815" w:rsidRPr="007730A8" w:rsidRDefault="00C51815" w:rsidP="00D045F3">
            <w:pPr>
              <w:spacing w:after="0" w:line="240" w:lineRule="auto"/>
              <w:rPr>
                <w:lang w:val="pt-BR"/>
              </w:rPr>
            </w:pPr>
          </w:p>
        </w:tc>
        <w:tc>
          <w:tcPr>
            <w:tcW w:w="3046" w:type="pct"/>
            <w:shd w:val="clear" w:color="auto" w:fill="auto"/>
          </w:tcPr>
          <w:p w14:paraId="645A187B" w14:textId="5F28CCAB" w:rsidR="00C51815" w:rsidRPr="007730A8" w:rsidRDefault="00C51815" w:rsidP="00B03B6D">
            <w:pPr>
              <w:widowControl w:val="0"/>
              <w:spacing w:after="0" w:line="240" w:lineRule="auto"/>
              <w:rPr>
                <w:bCs/>
                <w:iCs/>
                <w:lang w:val="de-DE"/>
              </w:rPr>
            </w:pPr>
            <w:r w:rsidRPr="007730A8">
              <w:rPr>
                <w:bCs/>
                <w:iCs/>
                <w:lang w:val="pt-BR"/>
              </w:rPr>
              <w:t xml:space="preserve">Làm rõ các </w:t>
            </w:r>
            <w:r w:rsidR="007C44A9" w:rsidRPr="007730A8">
              <w:rPr>
                <w:bCs/>
                <w:iCs/>
                <w:lang w:val="pt-BR"/>
              </w:rPr>
              <w:t>trục giao thông động lực</w:t>
            </w:r>
            <w:r w:rsidRPr="007730A8">
              <w:rPr>
                <w:bCs/>
                <w:iCs/>
                <w:lang w:val="pt-BR"/>
              </w:rPr>
              <w:t xml:space="preserve"> trên địa bàn tỉnh theo trục phát triển đô thị; làm rõ thông tin về tuyến đường ven biển trên địa bàn tỉnh theo từng đoạn tuyến; </w:t>
            </w:r>
            <w:r w:rsidRPr="007730A8">
              <w:rPr>
                <w:lang w:val="de-DE"/>
              </w:rPr>
              <w:t>rà soát, phân tích và đánh giá tác động của các công trình lấn biển hoặc các công trình điện gió ngoài khơi trên địa bàn tỉnh Thừa Thiên Huế để đảm bảo không xung đột trên không gian biển.</w:t>
            </w:r>
          </w:p>
        </w:tc>
        <w:tc>
          <w:tcPr>
            <w:tcW w:w="1731" w:type="pct"/>
            <w:shd w:val="clear" w:color="auto" w:fill="auto"/>
          </w:tcPr>
          <w:p w14:paraId="6F6A2430" w14:textId="5B9670A8" w:rsidR="00C51815" w:rsidRPr="007730A8" w:rsidRDefault="007C44A9" w:rsidP="00F354B2">
            <w:pPr>
              <w:spacing w:after="0" w:line="240" w:lineRule="auto"/>
            </w:pPr>
            <w:r w:rsidRPr="007730A8">
              <w:rPr>
                <w:lang w:val="de-DE"/>
              </w:rPr>
              <w:t xml:space="preserve">Tiếp thu, bổ sung tại tiểu mục 3.1.3 (Các hành lang kinh tế), mục III (Phương án tổ chức không gian các hoạt động KTXH), Chương 5 của Báo cáo tổng hợp; </w:t>
            </w:r>
            <w:r w:rsidR="001623B6" w:rsidRPr="007730A8">
              <w:rPr>
                <w:lang w:val="de-DE"/>
              </w:rPr>
              <w:t>và  t</w:t>
            </w:r>
            <w:r w:rsidR="001623B6" w:rsidRPr="007730A8">
              <w:rPr>
                <w:lang w:val="vi-VN"/>
              </w:rPr>
              <w:t xml:space="preserve">iếp thu, bổ sung tại tiểu mục </w:t>
            </w:r>
            <w:r w:rsidR="001623B6" w:rsidRPr="007730A8">
              <w:rPr>
                <w:lang w:val="pt-BR"/>
              </w:rPr>
              <w:t>1.3.1</w:t>
            </w:r>
            <w:r w:rsidR="001623B6" w:rsidRPr="007730A8">
              <w:rPr>
                <w:lang w:val="vi-VN"/>
              </w:rPr>
              <w:t xml:space="preserve"> (Đư</w:t>
            </w:r>
            <w:r w:rsidR="001623B6" w:rsidRPr="007730A8">
              <w:rPr>
                <w:lang w:val="pt-BR"/>
              </w:rPr>
              <w:t>ờng bộ),</w:t>
            </w:r>
            <w:r w:rsidR="001623B6" w:rsidRPr="007730A8">
              <w:rPr>
                <w:lang w:val="vi-VN"/>
              </w:rPr>
              <w:t xml:space="preserve"> mục I, Chương </w:t>
            </w:r>
            <w:r w:rsidR="001623B6" w:rsidRPr="007730A8">
              <w:rPr>
                <w:lang w:val="pt-BR"/>
              </w:rPr>
              <w:t>7</w:t>
            </w:r>
            <w:r w:rsidR="001623B6" w:rsidRPr="007730A8">
              <w:rPr>
                <w:lang w:val="vi-VN"/>
              </w:rPr>
              <w:t xml:space="preserve"> của Báo cáo tổng hợp</w:t>
            </w:r>
            <w:r w:rsidR="007730A8">
              <w:t>.</w:t>
            </w:r>
          </w:p>
        </w:tc>
      </w:tr>
      <w:tr w:rsidR="007730A8" w:rsidRPr="007730A8" w14:paraId="1BA0F0C7" w14:textId="77777777" w:rsidTr="00F47C14">
        <w:tc>
          <w:tcPr>
            <w:tcW w:w="223" w:type="pct"/>
            <w:shd w:val="clear" w:color="auto" w:fill="auto"/>
          </w:tcPr>
          <w:p w14:paraId="60B1E0EE" w14:textId="24FD8386" w:rsidR="00C51815" w:rsidRPr="007730A8" w:rsidRDefault="00C51815" w:rsidP="00D045F3">
            <w:pPr>
              <w:spacing w:after="0" w:line="240" w:lineRule="auto"/>
              <w:rPr>
                <w:lang w:val="pt-BR"/>
              </w:rPr>
            </w:pPr>
            <w:r w:rsidRPr="007730A8">
              <w:rPr>
                <w:lang w:val="pt-BR"/>
              </w:rPr>
              <w:t>15.2</w:t>
            </w:r>
          </w:p>
        </w:tc>
        <w:tc>
          <w:tcPr>
            <w:tcW w:w="3046" w:type="pct"/>
            <w:shd w:val="clear" w:color="auto" w:fill="auto"/>
          </w:tcPr>
          <w:p w14:paraId="230EED98" w14:textId="32622A36" w:rsidR="00C51815" w:rsidRPr="007730A8" w:rsidRDefault="00C51815" w:rsidP="00B03B6D">
            <w:pPr>
              <w:widowControl w:val="0"/>
              <w:spacing w:after="0" w:line="240" w:lineRule="auto"/>
              <w:rPr>
                <w:bCs/>
                <w:iCs/>
                <w:lang w:val="pt-BR"/>
              </w:rPr>
            </w:pPr>
            <w:r w:rsidRPr="007730A8">
              <w:rPr>
                <w:bCs/>
                <w:lang w:val="pt-BR"/>
              </w:rPr>
              <w:t xml:space="preserve">Về phương án phát triển mạng lưới cấp điện: </w:t>
            </w:r>
            <w:r w:rsidRPr="007730A8">
              <w:rPr>
                <w:bCs/>
                <w:iCs/>
                <w:lang w:val="pt-BR"/>
              </w:rPr>
              <w:t>rà soát, cập nhật phương án phát triển mạng lưới điện truyền tải 500kV, 220kV, nguồn điện, các dự án điện năng lượng mặt trời theo Quyết định số 500/QĐ-TTg ngày 15/2/2023 của Thủ tướng Chính phủ; cập nhật, rà soát, chuẩn xác danh mục lưới điện 110kV trên địa bàn tỉnh, bổ sung phương hướng phát triển đường dây và trạm biến áp 110kV để giải tỏa các nguồn điện; phân chia cụ thể thời kỳ triển khai thực hiện phát triển các nguồn điện; cập nhật nhu cầu sử dụng đất cho các công trình năng lượng; nghiên cứu dự phòng vị trí các trạm nạp/sạc nhiên liệu cho các phương tiện giao thông sử dụng điện trên cơ sở bố trí tối ưu tại các ô quy hoạch; dự phòng phương án cấp điện cho đường sắt tốc độ cao Bắc - Nam và đường sắt đô thị trên địa bàn.</w:t>
            </w:r>
          </w:p>
        </w:tc>
        <w:tc>
          <w:tcPr>
            <w:tcW w:w="1731" w:type="pct"/>
            <w:shd w:val="clear" w:color="auto" w:fill="auto"/>
          </w:tcPr>
          <w:p w14:paraId="300A3497" w14:textId="77777777" w:rsidR="00C51815" w:rsidRPr="007730A8" w:rsidRDefault="00C51815" w:rsidP="00C51815">
            <w:pPr>
              <w:spacing w:after="0" w:line="240" w:lineRule="auto"/>
              <w:rPr>
                <w:lang w:val="de-DE"/>
              </w:rPr>
            </w:pPr>
            <w:r w:rsidRPr="007730A8">
              <w:rPr>
                <w:lang w:val="de-DE"/>
              </w:rPr>
              <w:t>Tiếp thu và rà soát cập nhật “Phương án phát triển mạng lưới cấp điện” tuân thủ theo Quyết định số 500/QĐ-TTg ngày 15/2/2023 của Thủ tướng Chính phủ tại Báo cáo tổng hợp và các phụ lục XI-a và XI-b dự thảo Quyết định Quy hoạch tỉnh Thừa Thiên Huế giai đoạn 2021-2030, tầm nhìn đến năm 2050.</w:t>
            </w:r>
          </w:p>
          <w:p w14:paraId="0EBD9F9D" w14:textId="77777777" w:rsidR="00C51815" w:rsidRPr="007730A8" w:rsidRDefault="00C51815" w:rsidP="00F354B2">
            <w:pPr>
              <w:spacing w:after="0" w:line="240" w:lineRule="auto"/>
              <w:rPr>
                <w:lang w:val="vi-VN"/>
              </w:rPr>
            </w:pPr>
          </w:p>
        </w:tc>
      </w:tr>
      <w:tr w:rsidR="007730A8" w:rsidRPr="007730A8" w14:paraId="4A171EC3" w14:textId="77777777" w:rsidTr="00F47C14">
        <w:tc>
          <w:tcPr>
            <w:tcW w:w="223" w:type="pct"/>
            <w:shd w:val="clear" w:color="auto" w:fill="auto"/>
          </w:tcPr>
          <w:p w14:paraId="5F2DBCB6" w14:textId="6169FDE6" w:rsidR="00C51815" w:rsidRPr="007730A8" w:rsidRDefault="00C51815" w:rsidP="00D045F3">
            <w:pPr>
              <w:spacing w:after="0" w:line="240" w:lineRule="auto"/>
              <w:rPr>
                <w:lang w:val="pt-BR"/>
              </w:rPr>
            </w:pPr>
            <w:r w:rsidRPr="007730A8">
              <w:rPr>
                <w:lang w:val="pt-BR"/>
              </w:rPr>
              <w:t>15.3</w:t>
            </w:r>
          </w:p>
        </w:tc>
        <w:tc>
          <w:tcPr>
            <w:tcW w:w="3046" w:type="pct"/>
            <w:shd w:val="clear" w:color="auto" w:fill="auto"/>
          </w:tcPr>
          <w:p w14:paraId="78AD6DC0" w14:textId="4CD88C02" w:rsidR="00C51815" w:rsidRPr="007730A8" w:rsidRDefault="00C51815" w:rsidP="00B03B6D">
            <w:pPr>
              <w:widowControl w:val="0"/>
              <w:spacing w:after="0" w:line="240" w:lineRule="auto"/>
              <w:rPr>
                <w:bCs/>
                <w:iCs/>
                <w:lang w:val="pt-BR"/>
              </w:rPr>
            </w:pPr>
            <w:r w:rsidRPr="007730A8">
              <w:rPr>
                <w:bCs/>
                <w:iCs/>
                <w:lang w:val="pt-BR"/>
              </w:rPr>
              <w:t>Về phương án phát triển hạ tầng viễn thông: rà soát, bổ sung các công trình viễn thông quan trọng liên quan đến an ninh quốc gia và các công trình viễn thông của tỉnh theo quy định tại điểm g khoản 2 Điều 27 Luật Quy hoạch; bổ sung phương án phát triển hạ tầng số của tỉnh; rà soát đối với nội dung xây dựng 01 khu công nghiệp công nghệ thông tin tập trung tại Khu B - Khu đô thị An Vân Dương để phù hợp với phương án phát triển khu công nghiệp; rà soát, bổ sung phương án phát triển hạ tầng phát thanh truyền hình, hạ tầng truyền dẫn phát thanh truyền hình.</w:t>
            </w:r>
          </w:p>
        </w:tc>
        <w:tc>
          <w:tcPr>
            <w:tcW w:w="1731" w:type="pct"/>
            <w:shd w:val="clear" w:color="auto" w:fill="auto"/>
          </w:tcPr>
          <w:p w14:paraId="0DC2D792" w14:textId="77777777" w:rsidR="00C51815" w:rsidRPr="007730A8" w:rsidRDefault="00C51815" w:rsidP="00C51815">
            <w:pPr>
              <w:spacing w:after="0" w:line="240" w:lineRule="auto"/>
              <w:rPr>
                <w:lang w:val="vi-VN"/>
              </w:rPr>
            </w:pPr>
            <w:r w:rsidRPr="007730A8">
              <w:rPr>
                <w:lang w:val="vi-VN"/>
              </w:rPr>
              <w:t>Tiếp thu, bổ sung tại tiểu mục 1.1.4 (Các khu chức năng và công trình, dự án khác), mục I, Chương 5 của Báo cáo tổng hợp.</w:t>
            </w:r>
          </w:p>
          <w:p w14:paraId="30586493" w14:textId="77777777" w:rsidR="00C51815" w:rsidRPr="007730A8" w:rsidRDefault="00C51815" w:rsidP="00C51815">
            <w:pPr>
              <w:spacing w:after="0" w:line="240" w:lineRule="auto"/>
              <w:rPr>
                <w:lang w:val="vi-VN"/>
              </w:rPr>
            </w:pPr>
          </w:p>
        </w:tc>
      </w:tr>
      <w:tr w:rsidR="007730A8" w:rsidRPr="007730A8" w14:paraId="3487DFEE" w14:textId="77777777" w:rsidTr="00F47C14">
        <w:tc>
          <w:tcPr>
            <w:tcW w:w="223" w:type="pct"/>
            <w:shd w:val="clear" w:color="auto" w:fill="auto"/>
          </w:tcPr>
          <w:p w14:paraId="45F9357D" w14:textId="7FDCA73D" w:rsidR="00C51815" w:rsidRPr="007730A8" w:rsidRDefault="00C51815" w:rsidP="00D045F3">
            <w:pPr>
              <w:spacing w:after="0" w:line="240" w:lineRule="auto"/>
              <w:rPr>
                <w:lang w:val="pt-BR"/>
              </w:rPr>
            </w:pPr>
            <w:r w:rsidRPr="007730A8">
              <w:rPr>
                <w:lang w:val="pt-BR"/>
              </w:rPr>
              <w:t>15.4</w:t>
            </w:r>
          </w:p>
        </w:tc>
        <w:tc>
          <w:tcPr>
            <w:tcW w:w="3046" w:type="pct"/>
            <w:shd w:val="clear" w:color="auto" w:fill="auto"/>
          </w:tcPr>
          <w:p w14:paraId="35485C7B" w14:textId="734091E6" w:rsidR="00C51815" w:rsidRPr="007730A8" w:rsidRDefault="00C51815" w:rsidP="00B03B6D">
            <w:pPr>
              <w:widowControl w:val="0"/>
              <w:spacing w:after="0" w:line="240" w:lineRule="auto"/>
              <w:rPr>
                <w:bCs/>
                <w:iCs/>
                <w:lang w:val="pt-BR"/>
              </w:rPr>
            </w:pPr>
            <w:r w:rsidRPr="007730A8">
              <w:rPr>
                <w:bCs/>
                <w:iCs/>
                <w:lang w:val="pt-BR"/>
              </w:rPr>
              <w:t xml:space="preserve">Về phương án phát triển hệ thống kho dự trữ: </w:t>
            </w:r>
            <w:r w:rsidRPr="007730A8">
              <w:rPr>
                <w:lang w:val="pt-BR"/>
              </w:rPr>
              <w:t xml:space="preserve">cập nhật nội dung của </w:t>
            </w:r>
            <w:r w:rsidRPr="007730A8">
              <w:rPr>
                <w:bCs/>
                <w:iCs/>
                <w:lang w:val="pt-BR"/>
              </w:rPr>
              <w:t>Quy hoạch tổng thể hệ thống kho dự trữ quốc gia thời kỳ 2021 -2030, tầm nhìn đến năm 2050.</w:t>
            </w:r>
          </w:p>
          <w:p w14:paraId="3410A670" w14:textId="77777777" w:rsidR="00C51815" w:rsidRPr="007730A8" w:rsidRDefault="00C51815" w:rsidP="00C51815">
            <w:pPr>
              <w:widowControl w:val="0"/>
              <w:spacing w:after="0" w:line="240" w:lineRule="auto"/>
              <w:ind w:firstLine="720"/>
              <w:rPr>
                <w:bCs/>
                <w:iCs/>
                <w:lang w:val="pt-BR"/>
              </w:rPr>
            </w:pPr>
          </w:p>
          <w:p w14:paraId="0485C95E" w14:textId="77777777" w:rsidR="00C51815" w:rsidRPr="007730A8" w:rsidRDefault="00C51815" w:rsidP="00C51815">
            <w:pPr>
              <w:widowControl w:val="0"/>
              <w:spacing w:after="0" w:line="240" w:lineRule="auto"/>
              <w:ind w:firstLine="720"/>
              <w:rPr>
                <w:bCs/>
                <w:lang w:val="pt-BR"/>
              </w:rPr>
            </w:pPr>
          </w:p>
        </w:tc>
        <w:tc>
          <w:tcPr>
            <w:tcW w:w="1731" w:type="pct"/>
            <w:shd w:val="clear" w:color="auto" w:fill="auto"/>
          </w:tcPr>
          <w:p w14:paraId="0DF08C2D" w14:textId="77777777" w:rsidR="00C51815" w:rsidRPr="007730A8" w:rsidRDefault="00C51815" w:rsidP="00C51815">
            <w:pPr>
              <w:spacing w:after="0" w:line="240" w:lineRule="auto"/>
              <w:rPr>
                <w:lang w:val="vi-VN"/>
              </w:rPr>
            </w:pPr>
            <w:r w:rsidRPr="007730A8">
              <w:rPr>
                <w:lang w:val="vi-VN"/>
              </w:rPr>
              <w:t>Tiếp thu và đã rà soát đảm bảo thống nhất với Quy hoạch ngành quốc gia.</w:t>
            </w:r>
          </w:p>
          <w:p w14:paraId="1B8ABD2B" w14:textId="71A30D07" w:rsidR="00C51815" w:rsidRPr="007730A8" w:rsidRDefault="00C51815" w:rsidP="00B03B6D">
            <w:pPr>
              <w:spacing w:after="0" w:line="240" w:lineRule="auto"/>
            </w:pPr>
            <w:r w:rsidRPr="007730A8">
              <w:rPr>
                <w:lang w:val="vi-VN"/>
              </w:rPr>
              <w:t xml:space="preserve">Hiện nay Bộ Công thương đang lấy ý kiến về Kế hoạch thực hiện Quy hoạch hạ tầng dự trữ, cung ứng xăng dầu, khí đốt quốc gia thời kỳ 2021-2030 và đã đề xuất bổ sung Kho cảng LNG Chân Mây với công suất qua kho 500.000 tấn/năm và kho chứa nổi FSU công suất chứa khoảng 138.000 m3 vào giai đoạn thực hiện trước năm 2030 của Kế hoạch thực hiện Quy hoạch hạ tầng dự trữ, cung </w:t>
            </w:r>
            <w:r w:rsidRPr="007730A8">
              <w:rPr>
                <w:lang w:val="vi-VN"/>
              </w:rPr>
              <w:lastRenderedPageBreak/>
              <w:t>ứng xăng dầu, khí đốt quốc gia thời kỳ 2021 - 2030, tầm nhìn đến năm 2050</w:t>
            </w:r>
            <w:r w:rsidR="007730A8">
              <w:t>.</w:t>
            </w:r>
          </w:p>
        </w:tc>
      </w:tr>
      <w:tr w:rsidR="007730A8" w:rsidRPr="007730A8" w14:paraId="2CA94071" w14:textId="77777777" w:rsidTr="00F47C14">
        <w:tc>
          <w:tcPr>
            <w:tcW w:w="223" w:type="pct"/>
            <w:shd w:val="clear" w:color="auto" w:fill="auto"/>
          </w:tcPr>
          <w:p w14:paraId="2AFFF68A" w14:textId="4472E81E" w:rsidR="00C51815" w:rsidRPr="007730A8" w:rsidRDefault="00C51815" w:rsidP="00D045F3">
            <w:pPr>
              <w:spacing w:after="0" w:line="240" w:lineRule="auto"/>
              <w:rPr>
                <w:lang w:val="pt-BR"/>
              </w:rPr>
            </w:pPr>
            <w:r w:rsidRPr="007730A8">
              <w:rPr>
                <w:lang w:val="pt-BR"/>
              </w:rPr>
              <w:lastRenderedPageBreak/>
              <w:t>15.5</w:t>
            </w:r>
          </w:p>
        </w:tc>
        <w:tc>
          <w:tcPr>
            <w:tcW w:w="3046" w:type="pct"/>
            <w:shd w:val="clear" w:color="auto" w:fill="auto"/>
          </w:tcPr>
          <w:p w14:paraId="6D95F179" w14:textId="728CDD77" w:rsidR="00C51815" w:rsidRPr="007730A8" w:rsidRDefault="00C51815" w:rsidP="00B03B6D">
            <w:pPr>
              <w:widowControl w:val="0"/>
              <w:spacing w:after="0" w:line="240" w:lineRule="auto"/>
              <w:rPr>
                <w:iCs/>
                <w:lang w:val="de-DE"/>
              </w:rPr>
            </w:pPr>
            <w:r w:rsidRPr="007730A8">
              <w:rPr>
                <w:iCs/>
                <w:lang w:val="de-DE"/>
              </w:rPr>
              <w:t>Về phương án phát triển hạ tầng y tế:</w:t>
            </w:r>
          </w:p>
          <w:p w14:paraId="2C5D9B9B" w14:textId="77777777" w:rsidR="00C51815" w:rsidRPr="007730A8" w:rsidRDefault="00C51815" w:rsidP="00B03B6D">
            <w:pPr>
              <w:widowControl w:val="0"/>
              <w:spacing w:after="0" w:line="240" w:lineRule="auto"/>
              <w:rPr>
                <w:lang w:val="pt-BR"/>
              </w:rPr>
            </w:pPr>
            <w:r w:rsidRPr="007730A8">
              <w:rPr>
                <w:lang w:val="pt-BR"/>
              </w:rPr>
              <w:t xml:space="preserve">Đối với lĩnh vực khám bệnh, chữa bệnh: rà soát, sắp xếp lại các bệnh viện chuyên khoa tỉnh hoạt động không hiệu quả, phát triển khoa lão, khoa sức khoẻ tâm thần, khoa truyền nhiễm trong các bệnh viện đa khoa tỉnh; đầu tư, phát triển các bệnh viện đa khoa huyện trở thành bệnh viện thuộc tuyến chăm sóc cơ bản nhằm tăng cường khả năng tiếp cận dịch vụ khám chữa bệnh nội trú; tăng cường đầu tư cho lĩnh vực hồi sức tích cực tại tuyến tỉnh và tuyến huyện, phát triển hệ thống cấp cứu ngoại viện tại địa phương; đối với địa bàn có giao thông thuận lợi, thực hiện mô hình Trung tâm 115 hoàn chỉnh kết hợp tổ chức các đơn vị cấp cứu vệ tinh theo khu vực. </w:t>
            </w:r>
            <w:r w:rsidRPr="007730A8">
              <w:rPr>
                <w:iCs/>
                <w:lang w:val="de-DE"/>
              </w:rPr>
              <w:t>X</w:t>
            </w:r>
            <w:r w:rsidRPr="007730A8">
              <w:rPr>
                <w:bCs/>
                <w:lang w:val="pt-BR"/>
              </w:rPr>
              <w:t xml:space="preserve">em xét, loại bỏ định hướng về phát triển </w:t>
            </w:r>
            <w:r w:rsidRPr="007730A8">
              <w:rPr>
                <w:b/>
                <w:bCs/>
                <w:lang w:val="pt-BR"/>
              </w:rPr>
              <w:t>số lượng</w:t>
            </w:r>
            <w:r w:rsidRPr="007730A8">
              <w:rPr>
                <w:bCs/>
                <w:lang w:val="pt-BR"/>
              </w:rPr>
              <w:t xml:space="preserve"> giường bệnh đối với các cơ sở y tế ngoài công lập.</w:t>
            </w:r>
          </w:p>
          <w:p w14:paraId="1E274B79" w14:textId="77777777" w:rsidR="00C51815" w:rsidRPr="007730A8" w:rsidRDefault="00C51815" w:rsidP="00B03B6D">
            <w:pPr>
              <w:widowControl w:val="0"/>
              <w:spacing w:after="0" w:line="240" w:lineRule="auto"/>
              <w:rPr>
                <w:lang w:val="pt-BR"/>
              </w:rPr>
            </w:pPr>
            <w:r w:rsidRPr="007730A8">
              <w:rPr>
                <w:lang w:val="pt-BR"/>
              </w:rPr>
              <w:t>Đối với lĩnh vực y tế dự phòng: kiện toàn Trung tâm kiểm soát bệnh tật tuyến tỉnh theo hướng quy hoạch tập trung các đơn vị chuyên ngành y tế dự phòng tuyến tỉnh vào cùng một địa điểm và tiếp tục sát nhập các đơn vị chuyên ngành y tế dự phòng tuyến tỉnh.</w:t>
            </w:r>
          </w:p>
          <w:p w14:paraId="38A1C7C7" w14:textId="2DFD29C2" w:rsidR="00C51815" w:rsidRPr="007730A8" w:rsidRDefault="00C51815" w:rsidP="00B03B6D">
            <w:pPr>
              <w:widowControl w:val="0"/>
              <w:spacing w:after="0" w:line="240" w:lineRule="auto"/>
              <w:rPr>
                <w:bCs/>
                <w:iCs/>
                <w:lang w:val="pt-BR"/>
              </w:rPr>
            </w:pPr>
            <w:r w:rsidRPr="007730A8">
              <w:rPr>
                <w:lang w:val="pt-BR"/>
              </w:rPr>
              <w:t>Đối với mạng lưới y tế tuyến xã: tổ chức hệ thống trạm y tế phù hợp với quy mô, cơ cấu dân số, điều kiện kinh tế - xã hội, khả năng tiếp cận dịch vụ y tế của người dân ở từng khu vực, địa bàn. Phấn đấu đến năm 2030, trạm y tế xã có đủ năng lực đảm nhận vai trò là cấp chăm sóc ban đầu, có chức năng tiếp nhận, sàng lọc và chuyển tuyến người bệnh kịp thời</w:t>
            </w:r>
            <w:r w:rsidR="00B03B6D" w:rsidRPr="007730A8">
              <w:rPr>
                <w:lang w:val="pt-BR"/>
              </w:rPr>
              <w:t>.</w:t>
            </w:r>
          </w:p>
        </w:tc>
        <w:tc>
          <w:tcPr>
            <w:tcW w:w="1731" w:type="pct"/>
            <w:shd w:val="clear" w:color="auto" w:fill="auto"/>
          </w:tcPr>
          <w:p w14:paraId="2086DB45" w14:textId="46D68876" w:rsidR="00C51815" w:rsidRPr="007730A8" w:rsidRDefault="00C51815" w:rsidP="00C51815">
            <w:pPr>
              <w:spacing w:after="0" w:line="240" w:lineRule="auto"/>
            </w:pPr>
            <w:r w:rsidRPr="007730A8">
              <w:rPr>
                <w:lang w:val="vi-VN"/>
              </w:rPr>
              <w:t>Tiếp thu</w:t>
            </w:r>
            <w:r w:rsidR="008E22A8" w:rsidRPr="007730A8">
              <w:rPr>
                <w:lang w:val="pt-BR"/>
              </w:rPr>
              <w:t xml:space="preserve">, </w:t>
            </w:r>
            <w:r w:rsidRPr="007730A8">
              <w:rPr>
                <w:lang w:val="vi-VN"/>
              </w:rPr>
              <w:t xml:space="preserve">rà soát bổ sung các nội dung phù hợp tại </w:t>
            </w:r>
            <w:r w:rsidRPr="007730A8">
              <w:rPr>
                <w:i/>
                <w:lang w:val="vi-VN"/>
              </w:rPr>
              <w:t>mục I (Phương án phát triển kết cấu hạ tầng y tế và chăm sóc sức khoẻ), Chương 8</w:t>
            </w:r>
            <w:r w:rsidRPr="007730A8">
              <w:rPr>
                <w:lang w:val="vi-VN"/>
              </w:rPr>
              <w:t xml:space="preserve"> của Báo cáo tổng hợp</w:t>
            </w:r>
            <w:r w:rsidR="007730A8">
              <w:t>.</w:t>
            </w:r>
          </w:p>
          <w:p w14:paraId="3179E740" w14:textId="77777777" w:rsidR="00C51815" w:rsidRPr="007730A8" w:rsidRDefault="00C51815" w:rsidP="00C51815">
            <w:pPr>
              <w:spacing w:after="0" w:line="240" w:lineRule="auto"/>
              <w:rPr>
                <w:lang w:val="vi-VN"/>
              </w:rPr>
            </w:pPr>
          </w:p>
        </w:tc>
      </w:tr>
      <w:tr w:rsidR="007730A8" w:rsidRPr="007730A8" w14:paraId="6A86F1F3" w14:textId="77777777" w:rsidTr="00F47C14">
        <w:tc>
          <w:tcPr>
            <w:tcW w:w="223" w:type="pct"/>
            <w:shd w:val="clear" w:color="auto" w:fill="auto"/>
          </w:tcPr>
          <w:p w14:paraId="3184F955" w14:textId="71E78AA0" w:rsidR="00C51815" w:rsidRPr="007730A8" w:rsidRDefault="008E22A8" w:rsidP="00D045F3">
            <w:pPr>
              <w:spacing w:after="0" w:line="240" w:lineRule="auto"/>
              <w:rPr>
                <w:lang w:val="pt-BR"/>
              </w:rPr>
            </w:pPr>
            <w:r w:rsidRPr="007730A8">
              <w:rPr>
                <w:lang w:val="pt-BR"/>
              </w:rPr>
              <w:t>15.6</w:t>
            </w:r>
          </w:p>
        </w:tc>
        <w:tc>
          <w:tcPr>
            <w:tcW w:w="3046" w:type="pct"/>
            <w:shd w:val="clear" w:color="auto" w:fill="auto"/>
          </w:tcPr>
          <w:p w14:paraId="555E093F" w14:textId="4D875F66" w:rsidR="00C51815" w:rsidRPr="007730A8" w:rsidRDefault="008E22A8" w:rsidP="00B03B6D">
            <w:pPr>
              <w:widowControl w:val="0"/>
              <w:spacing w:after="0" w:line="240" w:lineRule="auto"/>
              <w:rPr>
                <w:bCs/>
                <w:iCs/>
                <w:lang w:val="pt-BR"/>
              </w:rPr>
            </w:pPr>
            <w:r w:rsidRPr="007730A8">
              <w:rPr>
                <w:bCs/>
                <w:lang w:val="pt-BR"/>
              </w:rPr>
              <w:t xml:space="preserve">Về phương án phát triển hạ tầng </w:t>
            </w:r>
            <w:r w:rsidRPr="007730A8">
              <w:rPr>
                <w:bCs/>
                <w:iCs/>
                <w:lang w:val="pt-BR"/>
              </w:rPr>
              <w:t xml:space="preserve">giáo dục và đào tạo: làm rõ phương án phát triển hạ tầng giáo dục và đào tạo tại các khu đô thị mới, khu công nghiệp, cụm công nghiệp; bổ sung phương án phát triển hạ tầng cơ sở giáo dục dân tộc; làm rõ định hướng về địa điểm bố trí, quy mô công trình, nhu cầu diện tích sử dụng đất đối với phương án </w:t>
            </w:r>
            <w:r w:rsidRPr="007730A8">
              <w:rPr>
                <w:bCs/>
                <w:i/>
                <w:lang w:val="pt-BR"/>
              </w:rPr>
              <w:t>“Giai đoạn 2021-2030, thành lập mới 01 Trung tâm hỗ trợ phát triển giáo dục hòa nhập công lập cấp tỉnh; 01 trung tâm giáo dục khuyết tật, trung tâm hỗ trợ phát triển giáo dục hòa nhập”</w:t>
            </w:r>
            <w:r w:rsidRPr="007730A8">
              <w:rPr>
                <w:bCs/>
                <w:iCs/>
                <w:lang w:val="pt-BR"/>
              </w:rPr>
              <w:t>; bổ sung bản đồ quy hoạch mạng lưới cơ sở giáo dục và đào tạo của tỉnh thời kỳ 2021-2030, tầm nhìn đến năm 2050.</w:t>
            </w:r>
          </w:p>
        </w:tc>
        <w:tc>
          <w:tcPr>
            <w:tcW w:w="1731" w:type="pct"/>
            <w:shd w:val="clear" w:color="auto" w:fill="auto"/>
          </w:tcPr>
          <w:p w14:paraId="5DE39188" w14:textId="77112C16" w:rsidR="008E22A8" w:rsidRPr="007730A8" w:rsidRDefault="008E22A8" w:rsidP="008E22A8">
            <w:pPr>
              <w:spacing w:after="0" w:line="240" w:lineRule="auto"/>
            </w:pPr>
            <w:r w:rsidRPr="007730A8">
              <w:rPr>
                <w:lang w:val="vi-VN"/>
              </w:rPr>
              <w:t>Tiếp thu và bổ sung vị trí và quy mô đất tại tiểu mục 2.2.3 (Đối với giáo dục chuyên biệt và giáo dục hòa nhập) thuộc tiểu mục 2.2 (Phương án phát triển mạng lưới trường), mục II (Phương án phát triển kết cấu hạ tầng giáo dục và đào tạo), Chương 8 của Báo cáo tổng hợp</w:t>
            </w:r>
            <w:r w:rsidR="007730A8">
              <w:t>.</w:t>
            </w:r>
          </w:p>
          <w:p w14:paraId="139587C9" w14:textId="77777777" w:rsidR="00C51815" w:rsidRPr="007730A8" w:rsidRDefault="00C51815" w:rsidP="00C51815">
            <w:pPr>
              <w:spacing w:after="0" w:line="240" w:lineRule="auto"/>
              <w:rPr>
                <w:lang w:val="vi-VN"/>
              </w:rPr>
            </w:pPr>
          </w:p>
        </w:tc>
      </w:tr>
      <w:tr w:rsidR="007730A8" w:rsidRPr="007730A8" w14:paraId="074B37E1" w14:textId="77777777" w:rsidTr="00F47C14">
        <w:tc>
          <w:tcPr>
            <w:tcW w:w="223" w:type="pct"/>
            <w:shd w:val="clear" w:color="auto" w:fill="auto"/>
          </w:tcPr>
          <w:p w14:paraId="6731CEC5" w14:textId="686FCDE5" w:rsidR="00150A60" w:rsidRPr="007730A8" w:rsidRDefault="00150A60" w:rsidP="00D045F3">
            <w:pPr>
              <w:spacing w:after="0" w:line="240" w:lineRule="auto"/>
              <w:rPr>
                <w:lang w:val="pt-BR"/>
              </w:rPr>
            </w:pPr>
            <w:r w:rsidRPr="007730A8">
              <w:rPr>
                <w:lang w:val="pt-BR"/>
              </w:rPr>
              <w:t>15.7</w:t>
            </w:r>
          </w:p>
        </w:tc>
        <w:tc>
          <w:tcPr>
            <w:tcW w:w="3046" w:type="pct"/>
            <w:shd w:val="clear" w:color="auto" w:fill="auto"/>
          </w:tcPr>
          <w:p w14:paraId="2D841135" w14:textId="77777777" w:rsidR="00150A60" w:rsidRPr="007730A8" w:rsidRDefault="00150A60" w:rsidP="00150A60">
            <w:pPr>
              <w:widowControl w:val="0"/>
              <w:spacing w:after="0" w:line="240" w:lineRule="auto"/>
              <w:rPr>
                <w:bCs/>
                <w:iCs/>
                <w:lang w:val="pt-BR"/>
              </w:rPr>
            </w:pPr>
            <w:r w:rsidRPr="007730A8">
              <w:rPr>
                <w:bCs/>
                <w:iCs/>
                <w:lang w:val="pt-BR"/>
              </w:rPr>
              <w:t xml:space="preserve">Về phương án phát triển hạ tầng khoa học và công nghệ: </w:t>
            </w:r>
          </w:p>
          <w:p w14:paraId="7CD63AA6" w14:textId="6D2CFE82" w:rsidR="00150A60" w:rsidRPr="007730A8" w:rsidRDefault="00150A60" w:rsidP="00B03B6D">
            <w:pPr>
              <w:widowControl w:val="0"/>
              <w:spacing w:after="0" w:line="240" w:lineRule="auto"/>
              <w:rPr>
                <w:bCs/>
                <w:iCs/>
                <w:lang w:val="pt-BR"/>
              </w:rPr>
            </w:pPr>
            <w:r w:rsidRPr="007730A8">
              <w:rPr>
                <w:bCs/>
                <w:iCs/>
                <w:lang w:val="pt-BR"/>
              </w:rPr>
              <w:t>Bổ sung định hướng phát triển, tổ chức không gian cho các khu chức năng khoa học công nghệ</w:t>
            </w:r>
          </w:p>
        </w:tc>
        <w:tc>
          <w:tcPr>
            <w:tcW w:w="1731" w:type="pct"/>
            <w:shd w:val="clear" w:color="auto" w:fill="auto"/>
          </w:tcPr>
          <w:p w14:paraId="4194DF67" w14:textId="760614F9" w:rsidR="00150A60" w:rsidRPr="007730A8" w:rsidRDefault="00150A60" w:rsidP="008E22A8">
            <w:pPr>
              <w:spacing w:after="0" w:line="240" w:lineRule="auto"/>
            </w:pPr>
            <w:r w:rsidRPr="007730A8">
              <w:t>Tiếp thu, bổ sung tại tiểu mục 4.3.2 thuộc 4.3 (Khu chức năng khoa học công nghệ), mục IV, Chương 6 của Báo cáo tổng hợp</w:t>
            </w:r>
            <w:r w:rsidR="007730A8">
              <w:t>.</w:t>
            </w:r>
          </w:p>
        </w:tc>
      </w:tr>
      <w:tr w:rsidR="007730A8" w:rsidRPr="007730A8" w14:paraId="0D98D2CE" w14:textId="77777777" w:rsidTr="00F47C14">
        <w:tc>
          <w:tcPr>
            <w:tcW w:w="223" w:type="pct"/>
            <w:shd w:val="clear" w:color="auto" w:fill="auto"/>
          </w:tcPr>
          <w:p w14:paraId="74BA619B" w14:textId="638CE768" w:rsidR="008E22A8" w:rsidRPr="007730A8" w:rsidRDefault="008E22A8" w:rsidP="00D045F3">
            <w:pPr>
              <w:spacing w:after="0" w:line="240" w:lineRule="auto"/>
              <w:rPr>
                <w:lang w:val="pt-BR"/>
              </w:rPr>
            </w:pPr>
          </w:p>
        </w:tc>
        <w:tc>
          <w:tcPr>
            <w:tcW w:w="3046" w:type="pct"/>
            <w:shd w:val="clear" w:color="auto" w:fill="auto"/>
          </w:tcPr>
          <w:p w14:paraId="2D3F67B4" w14:textId="2796FAE6" w:rsidR="008E22A8" w:rsidRPr="007730A8" w:rsidRDefault="00150A60" w:rsidP="00150A60">
            <w:pPr>
              <w:widowControl w:val="0"/>
              <w:spacing w:after="0" w:line="240" w:lineRule="auto"/>
              <w:rPr>
                <w:bCs/>
                <w:lang w:val="pt-BR"/>
              </w:rPr>
            </w:pPr>
            <w:r w:rsidRPr="007730A8">
              <w:rPr>
                <w:bCs/>
                <w:iCs/>
                <w:lang w:val="pt-BR"/>
              </w:rPr>
              <w:t>X</w:t>
            </w:r>
            <w:r w:rsidR="008E22A8" w:rsidRPr="007730A8">
              <w:rPr>
                <w:bCs/>
                <w:iCs/>
                <w:lang w:val="pt-BR"/>
              </w:rPr>
              <w:t xml:space="preserve">em xét lại định hướng về việc xây dựng và phát triển khu công nghệ cao trên địa bàn tỉnh trong thời kỳ 2021-2030 do tại Quyết định số 326/QĐ-TTg ngày 09/3/2022 của Thủ tướng </w:t>
            </w:r>
            <w:r w:rsidR="008E22A8" w:rsidRPr="007730A8">
              <w:rPr>
                <w:bCs/>
                <w:iCs/>
                <w:lang w:val="pt-BR"/>
              </w:rPr>
              <w:lastRenderedPageBreak/>
              <w:t>Chính phủ không phân bổ chỉ tiêu sử dụng đất khu công ng</w:t>
            </w:r>
            <w:r w:rsidRPr="007730A8">
              <w:rPr>
                <w:bCs/>
                <w:iCs/>
                <w:lang w:val="pt-BR"/>
              </w:rPr>
              <w:t>hệ cao cho tỉnh Thừa Thiên Huế</w:t>
            </w:r>
          </w:p>
        </w:tc>
        <w:tc>
          <w:tcPr>
            <w:tcW w:w="1731" w:type="pct"/>
            <w:shd w:val="clear" w:color="auto" w:fill="auto"/>
          </w:tcPr>
          <w:p w14:paraId="521721A9" w14:textId="6377F273" w:rsidR="007C44A9" w:rsidRPr="007730A8" w:rsidRDefault="003410F5" w:rsidP="007C44A9">
            <w:pPr>
              <w:spacing w:after="0" w:line="240" w:lineRule="auto"/>
              <w:rPr>
                <w:lang w:val="pt-BR"/>
              </w:rPr>
            </w:pPr>
            <w:r w:rsidRPr="007730A8">
              <w:rPr>
                <w:lang w:val="pt-BR"/>
              </w:rPr>
              <w:lastRenderedPageBreak/>
              <w:t xml:space="preserve">Tiếp thu, rà soát theo Quyết định số 326 tại tiểu mục 2.2.1 (Chỉ tiêu sử dụng đất do quốc gia phân </w:t>
            </w:r>
            <w:r w:rsidRPr="007730A8">
              <w:rPr>
                <w:lang w:val="pt-BR"/>
              </w:rPr>
              <w:lastRenderedPageBreak/>
              <w:t xml:space="preserve">bổ), mục II, Chương 9 của Báo cáo tổng hợp. Tuy nhiên, thực hiện </w:t>
            </w:r>
            <w:r w:rsidR="007C44A9" w:rsidRPr="007730A8">
              <w:rPr>
                <w:lang w:val="pt-BR"/>
              </w:rPr>
              <w:t xml:space="preserve">Nghị quyết số 54-NQ/TW ngày 10/12/2019 của Bộ Chính trị và Nghị quyết 83 ngày 27/5/2020 của Chính phủ triển khai thực hiện Nghị quyết số 54 đã xác định phát triển khoa học và công nghệ của tỉnh theo cơ chế thị trường, hình thành, khu công nghệ thông tin tập trung, khu công nghệ cao và các tổ chức nghiên cứu đủ sức giải quyết các nhiệm vụ khoa học công nghệ của vùng và quốc gia, trở thành trung tâm lớn của cả nước về khoa học và công nghệ. </w:t>
            </w:r>
          </w:p>
          <w:p w14:paraId="5C7330C0" w14:textId="77777777" w:rsidR="007C44A9" w:rsidRPr="007730A8" w:rsidRDefault="007C44A9" w:rsidP="007C44A9">
            <w:pPr>
              <w:spacing w:after="0" w:line="240" w:lineRule="auto"/>
              <w:rPr>
                <w:lang w:val="pt-BR"/>
              </w:rPr>
            </w:pPr>
            <w:r w:rsidRPr="007730A8">
              <w:rPr>
                <w:lang w:val="pt-BR"/>
              </w:rPr>
              <w:t>Hiện nay tỉnh Thừa Thiên Huế đã trình đề án thành lập khu công nghệ cao lên Bộ KHCN thẩm định và thực hiện các bước tiếp theo để trình thủ tướng chính phủ phê duyệt. Việc hình thành khu công nghệ cao là chủ trương lớn của Đảng và Nhà nước, là định hướng phát triển mang tính đột phá của tỉnh do đó nhất thiết phải được đưa vào các nội dung của quy hoạch tỉnh Thừa Thiên Huế thười kỳ 2021 – 2030.</w:t>
            </w:r>
          </w:p>
          <w:p w14:paraId="747A298C" w14:textId="0EC9AC76" w:rsidR="00150A60" w:rsidRPr="007730A8" w:rsidRDefault="007C44A9" w:rsidP="008E2A0E">
            <w:pPr>
              <w:spacing w:after="0" w:line="240" w:lineRule="auto"/>
              <w:rPr>
                <w:lang w:val="pt-BR"/>
              </w:rPr>
            </w:pPr>
            <w:r w:rsidRPr="007730A8">
              <w:rPr>
                <w:lang w:val="pt-BR"/>
              </w:rPr>
              <w:t>Ngoài ra, thực hiện Công điện số 360/CĐ-TTg ngày 02/5/2023 của Thủ tướng Chính phủ về kết quả thực hiện chỉ tiêu kế hoạch sử dụng đất đã được giao; UBND tỉnh Thừa Thiên Huế có Báo cáo số 194/BC-UBND ngày 19/5/2023 gửi Bộ Tài nguyên và Môi trường điều chỉnh Quy hoạch sử dụng đất quốc gia thời kỳ 2021 - 2030, tầm nhìn đến năm 2050 và Kế hoạch sử dụng đất quốc gia 05 năm 2021-2025 đã phân bổ cho địa phương, theo đó tỉnh đã đề xuất bổ sung diện tích đất dành cho khu công nghệ cao</w:t>
            </w:r>
            <w:r w:rsidR="00150A60" w:rsidRPr="007730A8">
              <w:rPr>
                <w:lang w:val="pt-BR"/>
              </w:rPr>
              <w:t>.</w:t>
            </w:r>
          </w:p>
        </w:tc>
      </w:tr>
      <w:tr w:rsidR="007730A8" w:rsidRPr="007730A8" w14:paraId="09AB279C" w14:textId="77777777" w:rsidTr="00F47C14">
        <w:tc>
          <w:tcPr>
            <w:tcW w:w="223" w:type="pct"/>
            <w:shd w:val="clear" w:color="auto" w:fill="auto"/>
          </w:tcPr>
          <w:p w14:paraId="1CF49325" w14:textId="77777777" w:rsidR="00150A60" w:rsidRPr="007730A8" w:rsidRDefault="00150A60" w:rsidP="00D045F3">
            <w:pPr>
              <w:spacing w:after="0" w:line="240" w:lineRule="auto"/>
              <w:rPr>
                <w:lang w:val="pt-BR"/>
              </w:rPr>
            </w:pPr>
          </w:p>
        </w:tc>
        <w:tc>
          <w:tcPr>
            <w:tcW w:w="3046" w:type="pct"/>
            <w:shd w:val="clear" w:color="auto" w:fill="auto"/>
          </w:tcPr>
          <w:p w14:paraId="6DBDB234" w14:textId="23E4E682" w:rsidR="00150A60" w:rsidRPr="007730A8" w:rsidRDefault="00150A60" w:rsidP="00150A60">
            <w:pPr>
              <w:widowControl w:val="0"/>
              <w:spacing w:after="0" w:line="240" w:lineRule="auto"/>
              <w:rPr>
                <w:bCs/>
                <w:lang w:val="pt-BR"/>
              </w:rPr>
            </w:pPr>
            <w:r w:rsidRPr="007730A8">
              <w:rPr>
                <w:lang w:val="pt-BR"/>
              </w:rPr>
              <w:t>Bổ sung nội dung về chuyển đổi số và hạ tầng số, bao gồm hạ tầng kết nối, hạ tầng thiết bị, hạ tầng dữ liệu và hạ tầng ứng dụng.</w:t>
            </w:r>
          </w:p>
        </w:tc>
        <w:tc>
          <w:tcPr>
            <w:tcW w:w="1731" w:type="pct"/>
            <w:shd w:val="clear" w:color="auto" w:fill="auto"/>
          </w:tcPr>
          <w:p w14:paraId="216A64D6" w14:textId="66C9F272" w:rsidR="00150A60" w:rsidRPr="007730A8" w:rsidRDefault="00C073C5" w:rsidP="007C44A9">
            <w:pPr>
              <w:spacing w:after="0" w:line="240" w:lineRule="auto"/>
              <w:rPr>
                <w:lang w:val="pt-BR"/>
              </w:rPr>
            </w:pPr>
            <w:r w:rsidRPr="007730A8">
              <w:rPr>
                <w:lang w:val="pt-BR"/>
              </w:rPr>
              <w:t>Tiếp thu, bổ sung tại tiểu mục 3.2.2 và 3.2.4 thuộc 3.2 (Phương án phát triển mạng lưới thông tin và truyền thông), mục III, Chương 7 của Báo cáo tổng hợp.</w:t>
            </w:r>
          </w:p>
        </w:tc>
      </w:tr>
      <w:tr w:rsidR="007730A8" w:rsidRPr="007730A8" w14:paraId="7E410C0D" w14:textId="77777777" w:rsidTr="00F47C14">
        <w:tc>
          <w:tcPr>
            <w:tcW w:w="223" w:type="pct"/>
            <w:shd w:val="clear" w:color="auto" w:fill="auto"/>
          </w:tcPr>
          <w:p w14:paraId="243C6434" w14:textId="0BB1A61F" w:rsidR="00D045F3" w:rsidRPr="007730A8" w:rsidRDefault="00C51815" w:rsidP="00D045F3">
            <w:pPr>
              <w:spacing w:after="0" w:line="240" w:lineRule="auto"/>
              <w:rPr>
                <w:lang w:val="pt-BR"/>
              </w:rPr>
            </w:pPr>
            <w:r w:rsidRPr="007730A8">
              <w:rPr>
                <w:lang w:val="pt-BR"/>
              </w:rPr>
              <w:t>15.</w:t>
            </w:r>
            <w:r w:rsidR="008E22A8" w:rsidRPr="007730A8">
              <w:rPr>
                <w:lang w:val="pt-BR"/>
              </w:rPr>
              <w:t>8</w:t>
            </w:r>
          </w:p>
        </w:tc>
        <w:tc>
          <w:tcPr>
            <w:tcW w:w="3046" w:type="pct"/>
            <w:shd w:val="clear" w:color="auto" w:fill="auto"/>
          </w:tcPr>
          <w:p w14:paraId="3BDCD42A" w14:textId="3002A5C9" w:rsidR="00D045F3" w:rsidRPr="007730A8" w:rsidRDefault="00D045F3" w:rsidP="00B03B6D">
            <w:pPr>
              <w:widowControl w:val="0"/>
              <w:spacing w:after="0" w:line="240" w:lineRule="auto"/>
              <w:rPr>
                <w:i/>
                <w:iCs/>
                <w:lang w:val="pt-BR"/>
              </w:rPr>
            </w:pPr>
            <w:r w:rsidRPr="007730A8">
              <w:rPr>
                <w:bCs/>
                <w:lang w:val="pt-BR"/>
              </w:rPr>
              <w:t xml:space="preserve">Về phương án phát triển </w:t>
            </w:r>
            <w:r w:rsidRPr="007730A8">
              <w:rPr>
                <w:lang w:val="pt-BR"/>
              </w:rPr>
              <w:t>mạng lưới cơ sở giáo dục nghề nghiệp: bổ sung phương hướng liên kết ngành giữa mạng lưới cơ sở giáo dục nghề nghiệp và các hệ thống giáo dục đào tạo khác trong hệ thống giáo dục quốc dân; rà soát phương án phát triển mạng lưới cơ sở trợ giúp xã hội theo Quy hoạch mạng lưới cơ sở trợ giúp xã hội quốc gia; phương án phát triển mạng lưới cơ sở trợ giúp xã hội của tỉnh cần bảo đảm về số lượng cơ sở, quy mô phát triển, bố trí, sắp xếp không gian phát triển, nhu cầu sử dụng đất và khả năng bố trí quỹ đất của tỉnh (bao gồm cả định hướng phát triển đối với cơ sở ngoài công lập).</w:t>
            </w:r>
          </w:p>
        </w:tc>
        <w:tc>
          <w:tcPr>
            <w:tcW w:w="1731" w:type="pct"/>
            <w:shd w:val="clear" w:color="auto" w:fill="auto"/>
          </w:tcPr>
          <w:p w14:paraId="4432E298" w14:textId="77777777" w:rsidR="00D045F3" w:rsidRPr="007730A8" w:rsidRDefault="00D045F3" w:rsidP="00D045F3">
            <w:pPr>
              <w:spacing w:after="0" w:line="240" w:lineRule="auto"/>
              <w:rPr>
                <w:lang w:val="vi-VN"/>
              </w:rPr>
            </w:pPr>
            <w:r w:rsidRPr="007730A8">
              <w:rPr>
                <w:lang w:val="vi-VN"/>
              </w:rPr>
              <w:t>Tiếp thu, bổ sung tại tiểu mục 3.2.2.6 (Giáo dục nghề nghiệp) thuộc tiểu mục 3.2 (Phương hướng phát triển Giáo dục và Đào tạo), mục III (Phương hướng phát triển lĩnh vực văn hóa xã hội, Chương 4 của Báo cáo tổng hợp.</w:t>
            </w:r>
          </w:p>
          <w:p w14:paraId="43985D95" w14:textId="77777777" w:rsidR="00D045F3" w:rsidRPr="007730A8" w:rsidRDefault="00D045F3" w:rsidP="00D045F3">
            <w:pPr>
              <w:spacing w:after="0" w:line="240" w:lineRule="auto"/>
              <w:rPr>
                <w:lang w:val="vi-VN"/>
              </w:rPr>
            </w:pPr>
          </w:p>
          <w:p w14:paraId="21C42EB8" w14:textId="51611DC8" w:rsidR="00D045F3" w:rsidRPr="007730A8" w:rsidRDefault="00D045F3" w:rsidP="00D045F3">
            <w:pPr>
              <w:spacing w:after="0" w:line="240" w:lineRule="auto"/>
              <w:rPr>
                <w:lang w:val="vi-VN"/>
              </w:rPr>
            </w:pPr>
          </w:p>
        </w:tc>
      </w:tr>
      <w:tr w:rsidR="007730A8" w:rsidRPr="007730A8" w14:paraId="17E7E32D" w14:textId="77777777" w:rsidTr="00F47C14">
        <w:tc>
          <w:tcPr>
            <w:tcW w:w="223" w:type="pct"/>
            <w:shd w:val="clear" w:color="auto" w:fill="auto"/>
          </w:tcPr>
          <w:p w14:paraId="65362889" w14:textId="735291AC" w:rsidR="008E22A8" w:rsidRPr="007730A8" w:rsidRDefault="008E22A8" w:rsidP="00D045F3">
            <w:pPr>
              <w:spacing w:after="0" w:line="240" w:lineRule="auto"/>
              <w:rPr>
                <w:lang w:val="pt-BR"/>
              </w:rPr>
            </w:pPr>
            <w:r w:rsidRPr="007730A8">
              <w:rPr>
                <w:lang w:val="pt-BR"/>
              </w:rPr>
              <w:t>15.9</w:t>
            </w:r>
          </w:p>
        </w:tc>
        <w:tc>
          <w:tcPr>
            <w:tcW w:w="3046" w:type="pct"/>
            <w:shd w:val="clear" w:color="auto" w:fill="auto"/>
          </w:tcPr>
          <w:p w14:paraId="69BDEFE6" w14:textId="284FA22B" w:rsidR="008E22A8" w:rsidRPr="007730A8" w:rsidRDefault="008E22A8" w:rsidP="00B03B6D">
            <w:pPr>
              <w:widowControl w:val="0"/>
              <w:spacing w:after="0" w:line="240" w:lineRule="auto"/>
              <w:rPr>
                <w:bCs/>
                <w:lang w:val="pt-BR"/>
              </w:rPr>
            </w:pPr>
            <w:r w:rsidRPr="007730A8">
              <w:rPr>
                <w:lang w:val="pt-BR"/>
              </w:rPr>
              <w:t>Về phương án phát triển hạ tầng phòng cháy, chữa cháy: rà soát và thống nhất số liệu về hạ tầng phòng cháy và chữa cháy theo Quyết định số 819/QĐ-TTg ngày 07/7/2023 của Thủ tướng Chính phủ.</w:t>
            </w:r>
          </w:p>
        </w:tc>
        <w:tc>
          <w:tcPr>
            <w:tcW w:w="1731" w:type="pct"/>
            <w:shd w:val="clear" w:color="auto" w:fill="auto"/>
          </w:tcPr>
          <w:p w14:paraId="15C06457" w14:textId="6D443501" w:rsidR="008E22A8" w:rsidRPr="007730A8" w:rsidRDefault="008E22A8" w:rsidP="008E22A8">
            <w:pPr>
              <w:spacing w:after="0" w:line="240" w:lineRule="auto"/>
              <w:rPr>
                <w:lang w:val="vi-VN"/>
              </w:rPr>
            </w:pPr>
            <w:r w:rsidRPr="007730A8">
              <w:rPr>
                <w:lang w:val="vi-VN"/>
              </w:rPr>
              <w:t>Tiếp thu, cập nhật lại diện tích sử dụng đất về PCCC và CHCN theo văn bản số 2997/BCA-H02 ngày 25/8/2023 của Bộ Công an gửi Bộ TNMT và văn bản số 3764/H02-P4 ngày 5/9/2023 gửi Công an tỉnh Thừa Thiên Huế.</w:t>
            </w:r>
          </w:p>
          <w:p w14:paraId="36A94C7B" w14:textId="10D6198D" w:rsidR="008E22A8" w:rsidRPr="007730A8" w:rsidRDefault="008E22A8" w:rsidP="008E22A8">
            <w:pPr>
              <w:spacing w:after="0" w:line="240" w:lineRule="auto"/>
              <w:rPr>
                <w:lang w:val="vi-VN"/>
              </w:rPr>
            </w:pPr>
            <w:r w:rsidRPr="007730A8">
              <w:rPr>
                <w:lang w:val="vi-VN"/>
              </w:rPr>
              <w:t>Nội dung cập nhật diện tích tại tiểu mục 10.3 (Nhu cầu sử dụng đất của lĩnh vực PCCC và CNCH); mục X (Phương án phát triển mạng lưới cơ sở phòng, chữa cháy), Chương 7 của Báo cáo tổng hợp.</w:t>
            </w:r>
          </w:p>
        </w:tc>
      </w:tr>
      <w:tr w:rsidR="007730A8" w:rsidRPr="007730A8" w14:paraId="6798E813" w14:textId="77777777" w:rsidTr="00942CB5">
        <w:tc>
          <w:tcPr>
            <w:tcW w:w="223" w:type="pct"/>
            <w:shd w:val="clear" w:color="auto" w:fill="auto"/>
          </w:tcPr>
          <w:p w14:paraId="280689E2" w14:textId="18B004E7" w:rsidR="00942CB5" w:rsidRPr="007730A8" w:rsidRDefault="00942CB5" w:rsidP="00D045F3">
            <w:pPr>
              <w:spacing w:after="0" w:line="240" w:lineRule="auto"/>
              <w:rPr>
                <w:i/>
                <w:lang w:val="pt-BR"/>
              </w:rPr>
            </w:pPr>
            <w:r w:rsidRPr="007730A8">
              <w:rPr>
                <w:i/>
                <w:lang w:val="pt-BR"/>
              </w:rPr>
              <w:t>16</w:t>
            </w:r>
          </w:p>
        </w:tc>
        <w:tc>
          <w:tcPr>
            <w:tcW w:w="4777" w:type="pct"/>
            <w:gridSpan w:val="2"/>
            <w:shd w:val="clear" w:color="auto" w:fill="auto"/>
          </w:tcPr>
          <w:p w14:paraId="60102CF0" w14:textId="4E154FD0" w:rsidR="00942CB5" w:rsidRPr="007730A8" w:rsidRDefault="00942CB5" w:rsidP="00D045F3">
            <w:pPr>
              <w:spacing w:after="0" w:line="240" w:lineRule="auto"/>
              <w:rPr>
                <w:lang w:val="pt-BR"/>
              </w:rPr>
            </w:pPr>
            <w:r w:rsidRPr="007730A8">
              <w:rPr>
                <w:i/>
                <w:iCs/>
                <w:lang w:val="vi-VN"/>
              </w:rPr>
              <w:t xml:space="preserve">Về </w:t>
            </w:r>
            <w:r w:rsidRPr="007730A8">
              <w:rPr>
                <w:i/>
                <w:iCs/>
                <w:lang w:val="pt-BR"/>
              </w:rPr>
              <w:t>p</w:t>
            </w:r>
            <w:r w:rsidRPr="007730A8">
              <w:rPr>
                <w:i/>
                <w:iCs/>
                <w:lang w:val="vi-VN"/>
              </w:rPr>
              <w:t>hương án phân bổ và khoanh vùng đất đai theo khu chức năng và theo loại đất đến từng đơn vị hành chính cấp huyện</w:t>
            </w:r>
          </w:p>
        </w:tc>
      </w:tr>
      <w:tr w:rsidR="007730A8" w:rsidRPr="007730A8" w14:paraId="6D0BF7B9" w14:textId="77777777" w:rsidTr="00F47C14">
        <w:tc>
          <w:tcPr>
            <w:tcW w:w="223" w:type="pct"/>
            <w:shd w:val="clear" w:color="auto" w:fill="auto"/>
          </w:tcPr>
          <w:p w14:paraId="3F60ED6C" w14:textId="002F083F" w:rsidR="008E22A8" w:rsidRPr="007730A8" w:rsidRDefault="008E22A8" w:rsidP="00D045F3">
            <w:pPr>
              <w:spacing w:after="0" w:line="240" w:lineRule="auto"/>
              <w:rPr>
                <w:lang w:val="pt-BR"/>
              </w:rPr>
            </w:pPr>
            <w:r w:rsidRPr="007730A8">
              <w:rPr>
                <w:lang w:val="pt-BR"/>
              </w:rPr>
              <w:t>16.1</w:t>
            </w:r>
          </w:p>
        </w:tc>
        <w:tc>
          <w:tcPr>
            <w:tcW w:w="3046" w:type="pct"/>
            <w:shd w:val="clear" w:color="auto" w:fill="auto"/>
          </w:tcPr>
          <w:p w14:paraId="25E343EA" w14:textId="36ACAA8A" w:rsidR="008E22A8" w:rsidRPr="007730A8" w:rsidRDefault="008E22A8" w:rsidP="008E22A8">
            <w:pPr>
              <w:widowControl w:val="0"/>
              <w:spacing w:after="0" w:line="240" w:lineRule="auto"/>
              <w:rPr>
                <w:lang w:val="pt-BR"/>
              </w:rPr>
            </w:pPr>
            <w:r w:rsidRPr="007730A8">
              <w:rPr>
                <w:lang w:val="pt-BR"/>
              </w:rPr>
              <w:t>Cập nhật nội dung Quy hoạch sử dụng đất an ninh thời kỳ 2021-2030, tầm nhìn đến năm 2050 vào quy hoạch tỉnh.</w:t>
            </w:r>
          </w:p>
          <w:p w14:paraId="04811A96" w14:textId="77777777" w:rsidR="008E22A8" w:rsidRPr="007730A8" w:rsidRDefault="008E22A8" w:rsidP="008E22A8">
            <w:pPr>
              <w:widowControl w:val="0"/>
              <w:spacing w:after="0" w:line="240" w:lineRule="auto"/>
              <w:rPr>
                <w:i/>
                <w:iCs/>
                <w:lang w:val="pt-BR"/>
              </w:rPr>
            </w:pPr>
          </w:p>
        </w:tc>
        <w:tc>
          <w:tcPr>
            <w:tcW w:w="1731" w:type="pct"/>
            <w:shd w:val="clear" w:color="auto" w:fill="auto"/>
          </w:tcPr>
          <w:p w14:paraId="67E59181" w14:textId="06B4B1F7" w:rsidR="008E22A8" w:rsidRPr="007730A8" w:rsidRDefault="008E22A8" w:rsidP="00B03B6D">
            <w:pPr>
              <w:spacing w:after="0" w:line="240" w:lineRule="auto"/>
              <w:rPr>
                <w:lang w:val="pt-BR"/>
              </w:rPr>
            </w:pPr>
            <w:r w:rsidRPr="007730A8">
              <w:rPr>
                <w:lang w:val="pt-BR"/>
              </w:rPr>
              <w:t xml:space="preserve">Chỉ tiêu sử dụng đất an ninh đến năm 2030 của quy hoạch sử dụng đất quốc gia phân bổ trên địa bàn tỉnh là 2.265 ha. Tuy nhiên căn cứ hiện trạng sử dụng đất; kết quả thực hiện quy hoạch kỳ trước (chưa thực hiện chuyển khoảng 1 ha các loại đất cho mở rộng, làm mới các công trình an ninh theo chỉ tiêu Chính phủ đã cho giao) và đề xuất của UBND cấp huyện, tỉnh Thừa Thiên Huế quy hoạch sử dụng đất an ninh xác định đến năm 2030 là 1.849 ha đất an ninh; chiếm 0,37% tổng diện tích </w:t>
            </w:r>
            <w:r w:rsidRPr="007730A8">
              <w:rPr>
                <w:lang w:val="pt-BR"/>
              </w:rPr>
              <w:lastRenderedPageBreak/>
              <w:t xml:space="preserve">tự nhiên và thấp hơn 416 ha so với chỉ tiêu quốc gia phân bổ. </w:t>
            </w:r>
          </w:p>
        </w:tc>
      </w:tr>
      <w:tr w:rsidR="007730A8" w:rsidRPr="007730A8" w14:paraId="5436C69D" w14:textId="77777777" w:rsidTr="00F47C14">
        <w:tc>
          <w:tcPr>
            <w:tcW w:w="223" w:type="pct"/>
            <w:shd w:val="clear" w:color="auto" w:fill="auto"/>
          </w:tcPr>
          <w:p w14:paraId="15DDBD92" w14:textId="190BCF1C" w:rsidR="008E22A8" w:rsidRPr="007730A8" w:rsidRDefault="008E22A8" w:rsidP="00D045F3">
            <w:pPr>
              <w:spacing w:after="0" w:line="240" w:lineRule="auto"/>
              <w:rPr>
                <w:lang w:val="pt-BR"/>
              </w:rPr>
            </w:pPr>
            <w:r w:rsidRPr="007730A8">
              <w:rPr>
                <w:lang w:val="pt-BR"/>
              </w:rPr>
              <w:lastRenderedPageBreak/>
              <w:t>16.2</w:t>
            </w:r>
          </w:p>
        </w:tc>
        <w:tc>
          <w:tcPr>
            <w:tcW w:w="3046" w:type="pct"/>
            <w:shd w:val="clear" w:color="auto" w:fill="auto"/>
          </w:tcPr>
          <w:p w14:paraId="0E50C01F" w14:textId="30498935" w:rsidR="008E22A8" w:rsidRPr="007730A8" w:rsidRDefault="008E22A8" w:rsidP="008E22A8">
            <w:pPr>
              <w:widowControl w:val="0"/>
              <w:spacing w:after="0" w:line="240" w:lineRule="auto"/>
              <w:rPr>
                <w:lang w:val="pt-BR"/>
              </w:rPr>
            </w:pPr>
            <w:r w:rsidRPr="007730A8">
              <w:rPr>
                <w:lang w:val="pt-BR"/>
              </w:rPr>
              <w:t>Rà soát, chuẩn hóa chỉ tiêu đất phát triển hạ tầng theo đúng quy định tại điểm b khoản 6 Điều 22, điểm b khoản 7 Điều 28 Nghị định số 37/2019/NĐ-CP ngày 07/5/2019 của Chính phủ và Quyết định 326/QĐ-TTg ngày 09/3/2022 của Thủ tướng Chính phủ.</w:t>
            </w:r>
          </w:p>
          <w:p w14:paraId="76BE52CB" w14:textId="77777777" w:rsidR="008E22A8" w:rsidRPr="007730A8" w:rsidRDefault="008E22A8" w:rsidP="008E22A8">
            <w:pPr>
              <w:widowControl w:val="0"/>
              <w:spacing w:after="0" w:line="240" w:lineRule="auto"/>
              <w:rPr>
                <w:i/>
                <w:iCs/>
                <w:lang w:val="pt-BR"/>
              </w:rPr>
            </w:pPr>
          </w:p>
        </w:tc>
        <w:tc>
          <w:tcPr>
            <w:tcW w:w="1731" w:type="pct"/>
            <w:shd w:val="clear" w:color="auto" w:fill="auto"/>
          </w:tcPr>
          <w:p w14:paraId="7E7B1DE5" w14:textId="63CCE627" w:rsidR="008E22A8" w:rsidRPr="007730A8" w:rsidRDefault="003410F5" w:rsidP="003410F5">
            <w:pPr>
              <w:spacing w:after="0" w:line="240" w:lineRule="auto"/>
              <w:rPr>
                <w:lang w:val="pt-BR"/>
              </w:rPr>
            </w:pPr>
            <w:r w:rsidRPr="007730A8">
              <w:rPr>
                <w:lang w:val="pt-BR"/>
              </w:rPr>
              <w:t>Tiếp thu, rà soát theo Quyết định số 326 tại tiểu mục 2.2.1 (Chỉ tiêu sử dụng đất do quốc gia phân bổ), mục II, Chương 9 của Báo cáo tổng hợp. Tuy nhiện, t</w:t>
            </w:r>
            <w:r w:rsidR="008E22A8" w:rsidRPr="007730A8">
              <w:rPr>
                <w:lang w:val="pt-BR"/>
              </w:rPr>
              <w:t>hực hiện mục tiêu xây dựng thành phố trực thuộc Trung ương trước năm 2025, tỉnh sẽ tập trung huy động mọi nguồn lực để đầu tư xây dựng, hoàn thiện kết cấu hạ tầng kỹ thuật, hạ tầng xã hội tạo bước đột phá nhằm đáp ứng yêu cầu phát triển, đầu tư phát triển đồng bộ các dự án hạ tầng trọng điểm cấp quốc gia, cấp tỉnh, liên huyện, nhất là về giao thông, năng lượng và hạ tầng số, …; căn cứ hiện trạng sử dụng đất, kết quả thực hiện quy hoạch sử dụng đất kỳ trước (chưa thực hiện khai thác khoảng 750 ha các mục đích sử dụng đất khác cho xây dựng, mở rộng và làm mới các dự án hạ tầng giao thông, thủy lợi, văn hóa, thể thao); đề xuất nhu cầu phát triển của các ngành y tế, giáo dục - đào tạo, thể dục thể thao, văn hóa, giao thông, thủy lợi, năng lượng… của các Quy hoạch ngành quốc gia; tỉnh Thừa Thiên Huế xác định đến năm 2030, quy hoạch sử dụng đất phát triển hạ tầng là 42.975 ha, tăng 4.887 ha so với năm 2020; chiếm 8,69% diện tích tự nhiên; tăng 8.448 ha so với chỉ tiêu quốc gia phân bổ (34.527 ha).</w:t>
            </w:r>
          </w:p>
        </w:tc>
      </w:tr>
      <w:tr w:rsidR="007730A8" w:rsidRPr="007730A8" w14:paraId="62203D7B" w14:textId="77777777" w:rsidTr="00F47C14">
        <w:tc>
          <w:tcPr>
            <w:tcW w:w="223" w:type="pct"/>
            <w:shd w:val="clear" w:color="auto" w:fill="auto"/>
          </w:tcPr>
          <w:p w14:paraId="0F83AF73" w14:textId="15823F17" w:rsidR="008E22A8" w:rsidRPr="007730A8" w:rsidRDefault="008E22A8" w:rsidP="00D045F3">
            <w:pPr>
              <w:spacing w:after="0" w:line="240" w:lineRule="auto"/>
              <w:rPr>
                <w:lang w:val="pt-BR"/>
              </w:rPr>
            </w:pPr>
            <w:r w:rsidRPr="007730A8">
              <w:rPr>
                <w:lang w:val="pt-BR"/>
              </w:rPr>
              <w:t>16.3</w:t>
            </w:r>
          </w:p>
        </w:tc>
        <w:tc>
          <w:tcPr>
            <w:tcW w:w="3046" w:type="pct"/>
            <w:shd w:val="clear" w:color="auto" w:fill="auto"/>
          </w:tcPr>
          <w:p w14:paraId="49EE79A3" w14:textId="3BD10805" w:rsidR="008E22A8" w:rsidRPr="007730A8" w:rsidRDefault="008E22A8" w:rsidP="00B03B6D">
            <w:pPr>
              <w:widowControl w:val="0"/>
              <w:spacing w:after="0" w:line="240" w:lineRule="auto"/>
              <w:rPr>
                <w:lang w:val="pt-BR"/>
              </w:rPr>
            </w:pPr>
            <w:r w:rsidRPr="007730A8">
              <w:rPr>
                <w:bCs/>
                <w:iCs/>
                <w:lang w:val="pt-BR"/>
              </w:rPr>
              <w:t xml:space="preserve">Rà soát phạm vi khu vực hạn chế phát triển, khu vực khuyến khích phát triển trong định hướng không gian cho sử dụng đất để bảo đảm thống nhất với phạm vi các khu vực này đã được xác định tại phương án tổ chức không gian các </w:t>
            </w:r>
            <w:r w:rsidRPr="007730A8">
              <w:rPr>
                <w:lang w:val="pt-BR"/>
              </w:rPr>
              <w:t>hoạt động kinh tế - xã hội; rà soát phạm vi khu vực bảo vệ nghiêm ngặt trong định hướng không gian cho sử dụng đất để đảm bảo thống nhất với phạm vi khu vực bảo vệ nghiêm ngặt đã được xác định cụ thể tại phương án bảo vệ môi trường, bảo tồn thiên nhiên và đa dạng sinh học.</w:t>
            </w:r>
          </w:p>
        </w:tc>
        <w:tc>
          <w:tcPr>
            <w:tcW w:w="1731" w:type="pct"/>
            <w:shd w:val="clear" w:color="auto" w:fill="auto"/>
          </w:tcPr>
          <w:p w14:paraId="4C5BB1AE" w14:textId="77777777" w:rsidR="008E22A8" w:rsidRPr="007730A8" w:rsidRDefault="008E22A8" w:rsidP="008E22A8">
            <w:pPr>
              <w:spacing w:after="0" w:line="240" w:lineRule="auto"/>
              <w:rPr>
                <w:lang w:val="pt-BR"/>
              </w:rPr>
            </w:pPr>
            <w:r w:rsidRPr="007730A8">
              <w:rPr>
                <w:lang w:val="pt-BR"/>
              </w:rPr>
              <w:t>Tiếp thu và bổ sung tại tiểu mục 3.2 9 Khu vực hạn chế phát triển và khu vực khuyến khích phát triển), mục III, Chương 5 của Báo cáo tổng hợp.</w:t>
            </w:r>
          </w:p>
          <w:p w14:paraId="74BC43B6" w14:textId="77777777" w:rsidR="008E22A8" w:rsidRPr="007730A8" w:rsidRDefault="008E22A8" w:rsidP="008E22A8">
            <w:pPr>
              <w:spacing w:after="0" w:line="240" w:lineRule="auto"/>
              <w:rPr>
                <w:lang w:val="pt-BR"/>
              </w:rPr>
            </w:pPr>
          </w:p>
          <w:p w14:paraId="5CBD3828" w14:textId="77777777" w:rsidR="008E22A8" w:rsidRPr="007730A8" w:rsidRDefault="008E22A8" w:rsidP="008E22A8">
            <w:pPr>
              <w:spacing w:after="0" w:line="240" w:lineRule="auto"/>
              <w:rPr>
                <w:lang w:val="pt-BR"/>
              </w:rPr>
            </w:pPr>
          </w:p>
        </w:tc>
      </w:tr>
      <w:tr w:rsidR="007730A8" w:rsidRPr="007730A8" w14:paraId="7D4B65D5" w14:textId="77777777" w:rsidTr="00F47C14">
        <w:tc>
          <w:tcPr>
            <w:tcW w:w="223" w:type="pct"/>
            <w:shd w:val="clear" w:color="auto" w:fill="auto"/>
          </w:tcPr>
          <w:p w14:paraId="5B653EE7" w14:textId="52998E05" w:rsidR="008E22A8" w:rsidRPr="007730A8" w:rsidRDefault="008E22A8" w:rsidP="00D045F3">
            <w:pPr>
              <w:spacing w:after="0" w:line="240" w:lineRule="auto"/>
              <w:rPr>
                <w:lang w:val="pt-BR"/>
              </w:rPr>
            </w:pPr>
            <w:r w:rsidRPr="007730A8">
              <w:rPr>
                <w:lang w:val="pt-BR"/>
              </w:rPr>
              <w:lastRenderedPageBreak/>
              <w:t>16.4</w:t>
            </w:r>
          </w:p>
        </w:tc>
        <w:tc>
          <w:tcPr>
            <w:tcW w:w="3046" w:type="pct"/>
            <w:shd w:val="clear" w:color="auto" w:fill="auto"/>
          </w:tcPr>
          <w:p w14:paraId="562B1D87" w14:textId="5377FC3C" w:rsidR="008E22A8" w:rsidRPr="007730A8" w:rsidRDefault="008E22A8" w:rsidP="00B03B6D">
            <w:pPr>
              <w:widowControl w:val="0"/>
              <w:spacing w:after="0" w:line="240" w:lineRule="auto"/>
              <w:rPr>
                <w:lang w:val="pt-BR"/>
              </w:rPr>
            </w:pPr>
            <w:r w:rsidRPr="007730A8">
              <w:rPr>
                <w:lang w:val="pt-BR"/>
              </w:rPr>
              <w:t>Thể hiện đầy đủ định hướng sử dụng đất đối với 07 hành lang kinh tế để đảm bảo tính logic và thống nhất với nội dung nêu tại phương án tổ chức không gian các hoạt động kinh tế - xã hội; bổ sung sơ đồ về việc phát triển 05 hành lang phát triển đô thị theo các trục động lực và trục kết nối phát triển của tỉnh.</w:t>
            </w:r>
          </w:p>
        </w:tc>
        <w:tc>
          <w:tcPr>
            <w:tcW w:w="1731" w:type="pct"/>
            <w:shd w:val="clear" w:color="auto" w:fill="auto"/>
          </w:tcPr>
          <w:p w14:paraId="4F189650" w14:textId="31DF747A" w:rsidR="008E22A8" w:rsidRPr="007730A8" w:rsidRDefault="008E22A8" w:rsidP="00B03B6D">
            <w:pPr>
              <w:spacing w:after="0" w:line="240" w:lineRule="auto"/>
              <w:rPr>
                <w:lang w:val="pt-BR"/>
              </w:rPr>
            </w:pPr>
            <w:r w:rsidRPr="007730A8">
              <w:rPr>
                <w:lang w:val="pt-BR"/>
              </w:rPr>
              <w:t>Tiếp thu, bổ sung tại tiểu mục 2.1.1.2 (Định hướng sử dụng đất theo các trục các hành lang phát triển kinh tế, hành lang phát triển đô thị), mục II, Chương 9 của Báo cáo tổng hợp.</w:t>
            </w:r>
          </w:p>
        </w:tc>
      </w:tr>
      <w:tr w:rsidR="007730A8" w:rsidRPr="007730A8" w14:paraId="1230C26B" w14:textId="77777777" w:rsidTr="00F47C14">
        <w:tc>
          <w:tcPr>
            <w:tcW w:w="223" w:type="pct"/>
            <w:shd w:val="clear" w:color="auto" w:fill="auto"/>
          </w:tcPr>
          <w:p w14:paraId="31F26EC0" w14:textId="3E4A55A9" w:rsidR="008E22A8" w:rsidRPr="007730A8" w:rsidRDefault="008E22A8" w:rsidP="00D045F3">
            <w:pPr>
              <w:spacing w:after="0" w:line="240" w:lineRule="auto"/>
              <w:rPr>
                <w:lang w:val="pt-BR"/>
              </w:rPr>
            </w:pPr>
            <w:r w:rsidRPr="007730A8">
              <w:rPr>
                <w:lang w:val="pt-BR"/>
              </w:rPr>
              <w:t>16.5</w:t>
            </w:r>
          </w:p>
        </w:tc>
        <w:tc>
          <w:tcPr>
            <w:tcW w:w="3046" w:type="pct"/>
            <w:shd w:val="clear" w:color="auto" w:fill="auto"/>
          </w:tcPr>
          <w:p w14:paraId="574EF994" w14:textId="5B9DA006" w:rsidR="008E22A8" w:rsidRPr="007730A8" w:rsidRDefault="008E22A8" w:rsidP="008E22A8">
            <w:pPr>
              <w:widowControl w:val="0"/>
              <w:spacing w:after="0" w:line="240" w:lineRule="auto"/>
              <w:rPr>
                <w:lang w:val="pt-BR"/>
              </w:rPr>
            </w:pPr>
            <w:r w:rsidRPr="007730A8">
              <w:rPr>
                <w:lang w:val="pt-BR"/>
              </w:rPr>
              <w:t>Rà soát chỉ tiêu các loại đất quy hoạch đến năm 2030 theo Quyết định số 326/QĐ-TTg ngày 09/3/2022 của Thủ tướng Chính phủ; xây dựng phương án sử dụng đất để thực hiện các chương trình, dự án giai đoạn đến năm 2025 phù hợp với chỉ tiêu sử dụng đất giai đoạn 2021-2025 đã được Thủ tướng Chính phủ giao tại Quyết định số 326/QĐ-TTg ngày 09/3/2022; bổ sung vào Bảng 172 một số chỉ tiêu đã được thể hiện tại Quyết định số 326/QĐ-TTg như đất khu công nghiệp, đất đô thị; rà soát, bổ sung nội dung theo quy định tại khoản 7 Điều 28 Nghị định số 37/2019/NĐ-CP ngày 07/5/2019 của Chính phủ.</w:t>
            </w:r>
          </w:p>
          <w:p w14:paraId="0BC9805B" w14:textId="77777777" w:rsidR="008E22A8" w:rsidRPr="007730A8" w:rsidRDefault="008E22A8" w:rsidP="008E22A8">
            <w:pPr>
              <w:widowControl w:val="0"/>
              <w:spacing w:after="0" w:line="240" w:lineRule="auto"/>
              <w:rPr>
                <w:lang w:val="pt-BR"/>
              </w:rPr>
            </w:pPr>
          </w:p>
          <w:p w14:paraId="4C4DD184" w14:textId="77777777" w:rsidR="008E22A8" w:rsidRPr="007730A8" w:rsidRDefault="008E22A8" w:rsidP="008E22A8">
            <w:pPr>
              <w:widowControl w:val="0"/>
              <w:spacing w:after="0" w:line="240" w:lineRule="auto"/>
              <w:ind w:firstLine="720"/>
              <w:rPr>
                <w:lang w:val="pt-BR"/>
              </w:rPr>
            </w:pPr>
          </w:p>
          <w:p w14:paraId="606B801B" w14:textId="77777777" w:rsidR="008E22A8" w:rsidRPr="007730A8" w:rsidRDefault="008E22A8" w:rsidP="008E22A8">
            <w:pPr>
              <w:widowControl w:val="0"/>
              <w:spacing w:after="0" w:line="240" w:lineRule="auto"/>
              <w:ind w:firstLine="720"/>
              <w:rPr>
                <w:lang w:val="pt-BR"/>
              </w:rPr>
            </w:pPr>
          </w:p>
          <w:p w14:paraId="171E6CC5" w14:textId="77777777" w:rsidR="008E22A8" w:rsidRPr="007730A8" w:rsidRDefault="008E22A8" w:rsidP="008E22A8">
            <w:pPr>
              <w:widowControl w:val="0"/>
              <w:spacing w:after="0" w:line="240" w:lineRule="auto"/>
              <w:ind w:firstLine="720"/>
              <w:rPr>
                <w:lang w:val="pt-BR"/>
              </w:rPr>
            </w:pPr>
          </w:p>
          <w:p w14:paraId="3C8F94EA" w14:textId="77777777" w:rsidR="008E22A8" w:rsidRPr="007730A8" w:rsidRDefault="008E22A8" w:rsidP="008E22A8">
            <w:pPr>
              <w:widowControl w:val="0"/>
              <w:spacing w:after="0" w:line="240" w:lineRule="auto"/>
              <w:rPr>
                <w:lang w:val="pt-BR"/>
              </w:rPr>
            </w:pPr>
          </w:p>
        </w:tc>
        <w:tc>
          <w:tcPr>
            <w:tcW w:w="1731" w:type="pct"/>
            <w:shd w:val="clear" w:color="auto" w:fill="auto"/>
          </w:tcPr>
          <w:p w14:paraId="6E6DC614" w14:textId="77777777" w:rsidR="003410F5" w:rsidRPr="007730A8" w:rsidRDefault="003410F5" w:rsidP="003410F5">
            <w:pPr>
              <w:pStyle w:val="BodyText"/>
              <w:spacing w:before="0" w:after="0"/>
              <w:rPr>
                <w:lang w:val="pt-BR"/>
              </w:rPr>
            </w:pPr>
            <w:r w:rsidRPr="007730A8">
              <w:rPr>
                <w:lang w:val="pt-BR"/>
              </w:rPr>
              <w:t xml:space="preserve">Tiếp thu, rà soát theo Quyết định số 326 tại tiểu mục 2.2.1 (Chỉ tiêu sử dụng đất do quốc gia phân bổ), mục II, Chương 9 của Báo cáo tổng hợp. </w:t>
            </w:r>
          </w:p>
          <w:p w14:paraId="6B50B4B0" w14:textId="79E6CD6B" w:rsidR="008E22A8" w:rsidRPr="007730A8" w:rsidRDefault="003410F5" w:rsidP="003410F5">
            <w:pPr>
              <w:pStyle w:val="BodyText"/>
              <w:spacing w:before="0" w:after="0"/>
              <w:rPr>
                <w:lang w:val="pt-BR"/>
              </w:rPr>
            </w:pPr>
            <w:r w:rsidRPr="007730A8">
              <w:rPr>
                <w:lang w:val="pt-BR"/>
              </w:rPr>
              <w:t>Tuy nhiên, t</w:t>
            </w:r>
            <w:r w:rsidR="008E22A8" w:rsidRPr="007730A8">
              <w:rPr>
                <w:lang w:val="pt-BR"/>
              </w:rPr>
              <w:t xml:space="preserve">hực hiện Nghị quyết số 54-NQ/TW ngày 10/12/2019 của Ban chấp hành trung ương và Nghị quyết 83 ngày 27/5/2020 của Chính phủ triển khai thực hiện Nghị quyết 54-NQ/TW về xây dựng và phát triển tỉnh Thừa Thiên Huế đến năm 2030, tầm nhìn đến năm 2045; trong đó xác định mục tiêu đến năm 2025 Thừa Thiên Huế trở thành thành phố trực thuộc Trung ương; thực hiện Công điện số 360/CĐ-TTg ngày 02/5/2023 của Thủ tướng Chính phủ về kết quả thực hiện chỉ tiêu kế hoạch sử dụng đất đã được giao; UBND tỉnh Thừa Thiên Huế có Báo cáo số 194/BC-UBND ngày 19/5/2023 gửi Bộ Tài nguyên và Môi trường điều chỉnh Quy hoạch sử dụng đất quốc gia thời kỳ 2021 - 2030, tầm nhìn đến năm 2050 và Kế hoạch sử dụng đất quốc gia 05 năm 2021-2025 đã phân bổ cho địa phương. Do vậy, Phương án phát triển Thừa Thiên Huế trong Báo cáo tổng hợp Quy hoạch tỉnh đã được Tỉnh ủy, HĐND, UBND tỉnh Thừa Thiên Huế đang thống nhất xây dựng kịch bản phát triển ở mức cao cho thời kỳ 2021 – 2030. Tương đồng với kịch bản phát triển này thì cơ cấu sử dụng đất phải ở mức cao trong đó tập trung vào phát triển công nghiệp và đô thị, các chỉ tiêu sử dụng đất của tỉnh do đó đang đề xuất ở mức cao hơn so với phân </w:t>
            </w:r>
            <w:r w:rsidR="008E22A8" w:rsidRPr="007730A8">
              <w:rPr>
                <w:lang w:val="pt-BR"/>
              </w:rPr>
              <w:lastRenderedPageBreak/>
              <w:t>bổ của Thủ tướng tại quyết định số 326/QĐ-TTg ngày 09/3/2022.</w:t>
            </w:r>
          </w:p>
        </w:tc>
      </w:tr>
      <w:tr w:rsidR="007730A8" w:rsidRPr="007730A8" w14:paraId="095365BD" w14:textId="77777777" w:rsidTr="00F47C14">
        <w:tc>
          <w:tcPr>
            <w:tcW w:w="223" w:type="pct"/>
            <w:shd w:val="clear" w:color="auto" w:fill="auto"/>
          </w:tcPr>
          <w:p w14:paraId="77215257" w14:textId="555121C9" w:rsidR="008E22A8" w:rsidRPr="007730A8" w:rsidRDefault="00F47C14" w:rsidP="00D045F3">
            <w:pPr>
              <w:spacing w:after="0" w:line="240" w:lineRule="auto"/>
              <w:rPr>
                <w:lang w:val="pt-BR"/>
              </w:rPr>
            </w:pPr>
            <w:r w:rsidRPr="007730A8">
              <w:rPr>
                <w:lang w:val="pt-BR"/>
              </w:rPr>
              <w:lastRenderedPageBreak/>
              <w:t>16.6</w:t>
            </w:r>
          </w:p>
        </w:tc>
        <w:tc>
          <w:tcPr>
            <w:tcW w:w="3046" w:type="pct"/>
            <w:shd w:val="clear" w:color="auto" w:fill="auto"/>
          </w:tcPr>
          <w:p w14:paraId="5460CB44" w14:textId="18CD04D1" w:rsidR="008E22A8" w:rsidRPr="007730A8" w:rsidRDefault="008E22A8" w:rsidP="008E22A8">
            <w:pPr>
              <w:widowControl w:val="0"/>
              <w:spacing w:after="0" w:line="240" w:lineRule="auto"/>
              <w:rPr>
                <w:lang w:val="pt-BR"/>
              </w:rPr>
            </w:pPr>
            <w:r w:rsidRPr="007730A8">
              <w:rPr>
                <w:lang w:val="pt-BR"/>
              </w:rPr>
              <w:t>+ Phân tích, làm rõ việc chuyển mục đích sử dụng đất nông nghiệp theo quy định tại Điều 57 Luật Đất đai; việc chuyển mục đích sử dụng đất rừng để thực hiện các công trình, dự án cần thực hiện đúng theo chỉ đạo của Ban Bí thư tại Chỉ thị số 13-CT/TW ngày 12/01/2017. Rà soát các công trình, dự án có sử dụng đất đã được cấp có thẩm quyền giao đất, cho thuê đất, chuyển mục đích sử dụng đất nhưng đến nay chưa đưa vào sử dụng làm cơ sở cho việc thu hồi đất.</w:t>
            </w:r>
          </w:p>
        </w:tc>
        <w:tc>
          <w:tcPr>
            <w:tcW w:w="1731" w:type="pct"/>
            <w:shd w:val="clear" w:color="auto" w:fill="auto"/>
          </w:tcPr>
          <w:p w14:paraId="4202E7C2" w14:textId="77777777" w:rsidR="003410F5" w:rsidRPr="007730A8" w:rsidRDefault="003410F5" w:rsidP="003410F5">
            <w:pPr>
              <w:pStyle w:val="BodyText"/>
              <w:spacing w:before="0" w:after="0"/>
              <w:rPr>
                <w:lang w:val="pt-BR"/>
              </w:rPr>
            </w:pPr>
            <w:r w:rsidRPr="007730A8">
              <w:rPr>
                <w:lang w:val="pt-BR"/>
              </w:rPr>
              <w:t xml:space="preserve">Tiếp thu, rà soát theo Quyết định số 326 tại tiểu mục 2.2.1 (Chỉ tiêu sử dụng đất do quốc gia phân bổ), mục II, Chương 9 của Báo cáo tổng hợp. </w:t>
            </w:r>
          </w:p>
          <w:p w14:paraId="2062CCB1" w14:textId="187E940C" w:rsidR="008E22A8" w:rsidRPr="007730A8" w:rsidRDefault="003410F5" w:rsidP="007730A8">
            <w:pPr>
              <w:spacing w:after="0" w:line="240" w:lineRule="auto"/>
              <w:rPr>
                <w:lang w:val="pt-BR"/>
              </w:rPr>
            </w:pPr>
            <w:r w:rsidRPr="007730A8">
              <w:rPr>
                <w:lang w:val="pt-BR"/>
              </w:rPr>
              <w:t>Tuy nhiên</w:t>
            </w:r>
            <w:r w:rsidR="008E22A8" w:rsidRPr="007730A8">
              <w:rPr>
                <w:lang w:val="pt-BR"/>
              </w:rPr>
              <w:t xml:space="preserve">, </w:t>
            </w:r>
            <w:r w:rsidR="00596DCF" w:rsidRPr="007730A8">
              <w:rPr>
                <w:lang w:val="pt-BR"/>
              </w:rPr>
              <w:t xml:space="preserve">do nhu cầu thực tế của địa phương, </w:t>
            </w:r>
            <w:r w:rsidR="008E22A8" w:rsidRPr="007730A8">
              <w:rPr>
                <w:lang w:val="pt-BR"/>
              </w:rPr>
              <w:t>chỉ tiêu phân bổ về đất trồng lúa là 28.497 ha; trong khi đó, chỉ tiêu này của tỉnh đã được phê duyệt theo Quy hoạch sử dụng đất cấp huyện là 28.634 ha, vượt 137 ha; như vậy tỉnh không chuyển đổi làm giảm chỉ tiêu này so với Q</w:t>
            </w:r>
            <w:r w:rsidR="007730A8">
              <w:rPr>
                <w:lang w:val="pt-BR"/>
              </w:rPr>
              <w:t>uyết định số</w:t>
            </w:r>
            <w:r w:rsidR="008E22A8" w:rsidRPr="007730A8">
              <w:rPr>
                <w:lang w:val="pt-BR"/>
              </w:rPr>
              <w:t xml:space="preserve"> 326.</w:t>
            </w:r>
          </w:p>
        </w:tc>
      </w:tr>
      <w:tr w:rsidR="007730A8" w:rsidRPr="007730A8" w14:paraId="664A068D" w14:textId="77777777" w:rsidTr="00942CB5">
        <w:tc>
          <w:tcPr>
            <w:tcW w:w="223" w:type="pct"/>
            <w:shd w:val="clear" w:color="auto" w:fill="auto"/>
          </w:tcPr>
          <w:p w14:paraId="6E10E5E6" w14:textId="04A9F420" w:rsidR="00942CB5" w:rsidRPr="007730A8" w:rsidRDefault="00942CB5" w:rsidP="00942CB5">
            <w:pPr>
              <w:spacing w:after="0" w:line="240" w:lineRule="auto"/>
              <w:jc w:val="center"/>
              <w:rPr>
                <w:lang w:val="pt-BR"/>
              </w:rPr>
            </w:pPr>
            <w:r w:rsidRPr="007730A8">
              <w:rPr>
                <w:lang w:val="pt-BR"/>
              </w:rPr>
              <w:t>17</w:t>
            </w:r>
          </w:p>
        </w:tc>
        <w:tc>
          <w:tcPr>
            <w:tcW w:w="4777" w:type="pct"/>
            <w:gridSpan w:val="2"/>
            <w:shd w:val="clear" w:color="auto" w:fill="auto"/>
          </w:tcPr>
          <w:p w14:paraId="432B1178" w14:textId="4A9DA99F" w:rsidR="00942CB5" w:rsidRPr="007730A8" w:rsidRDefault="00942CB5" w:rsidP="00B03B6D">
            <w:pPr>
              <w:spacing w:after="0" w:line="240" w:lineRule="auto"/>
              <w:rPr>
                <w:lang w:val="pt-BR"/>
              </w:rPr>
            </w:pPr>
            <w:r w:rsidRPr="007730A8">
              <w:rPr>
                <w:bCs/>
                <w:i/>
                <w:lang w:val="pt-BR"/>
              </w:rPr>
              <w:t>Về phương án quy hoạch xây dựng vùng liên huyện, vùng huyện</w:t>
            </w:r>
          </w:p>
        </w:tc>
      </w:tr>
      <w:tr w:rsidR="007730A8" w:rsidRPr="007730A8" w14:paraId="20FE07FC" w14:textId="77777777" w:rsidTr="00F47C14">
        <w:tc>
          <w:tcPr>
            <w:tcW w:w="223" w:type="pct"/>
            <w:shd w:val="clear" w:color="auto" w:fill="auto"/>
          </w:tcPr>
          <w:p w14:paraId="2C17F722" w14:textId="79D6D209" w:rsidR="00D045F3" w:rsidRPr="007730A8" w:rsidRDefault="00D045F3" w:rsidP="00D045F3">
            <w:pPr>
              <w:spacing w:after="0" w:line="240" w:lineRule="auto"/>
              <w:rPr>
                <w:lang w:val="pt-BR"/>
              </w:rPr>
            </w:pPr>
          </w:p>
        </w:tc>
        <w:tc>
          <w:tcPr>
            <w:tcW w:w="3046" w:type="pct"/>
            <w:shd w:val="clear" w:color="auto" w:fill="auto"/>
          </w:tcPr>
          <w:p w14:paraId="2E70A746" w14:textId="78CCC552" w:rsidR="00D045F3" w:rsidRPr="007730A8" w:rsidRDefault="00942CB5" w:rsidP="00D045F3">
            <w:pPr>
              <w:widowControl w:val="0"/>
              <w:spacing w:after="0" w:line="240" w:lineRule="auto"/>
              <w:rPr>
                <w:lang w:val="pt-BR"/>
              </w:rPr>
            </w:pPr>
            <w:r w:rsidRPr="007730A8">
              <w:rPr>
                <w:bCs/>
                <w:iCs/>
                <w:lang w:val="pt-BR"/>
              </w:rPr>
              <w:t>Đ</w:t>
            </w:r>
            <w:r w:rsidR="00F47C14" w:rsidRPr="007730A8">
              <w:rPr>
                <w:bCs/>
                <w:iCs/>
                <w:lang w:val="pt-BR"/>
              </w:rPr>
              <w:t>ề nghị thể hiện rõ nét hơn tính chất đặc trưng, sự khác biệt giữa các vùng; thể hiện được tính kết nối giữa các vùng trong tỉnh và tính liên kết vùng với các vùng liên huyện, vùng huyện của các tỉnh lân cận.</w:t>
            </w:r>
          </w:p>
        </w:tc>
        <w:tc>
          <w:tcPr>
            <w:tcW w:w="1731" w:type="pct"/>
            <w:shd w:val="clear" w:color="auto" w:fill="auto"/>
          </w:tcPr>
          <w:p w14:paraId="32CDECB1" w14:textId="70B4D26F" w:rsidR="00D045F3" w:rsidRPr="007730A8" w:rsidRDefault="00F47C14" w:rsidP="00B03B6D">
            <w:pPr>
              <w:spacing w:after="0" w:line="240" w:lineRule="auto"/>
              <w:rPr>
                <w:lang w:val="pt-BR"/>
              </w:rPr>
            </w:pPr>
            <w:r w:rsidRPr="007730A8">
              <w:rPr>
                <w:lang w:val="pt-BR"/>
              </w:rPr>
              <w:t>Tiếp thu, bổ sung tại mục I, Chương 10 của Báo cáo tổng hợp</w:t>
            </w:r>
            <w:r w:rsidR="007730A8">
              <w:rPr>
                <w:lang w:val="pt-BR"/>
              </w:rPr>
              <w:t>.</w:t>
            </w:r>
          </w:p>
        </w:tc>
      </w:tr>
      <w:tr w:rsidR="007730A8" w:rsidRPr="007730A8" w14:paraId="4C9975D4" w14:textId="77777777" w:rsidTr="00B03B6D">
        <w:tc>
          <w:tcPr>
            <w:tcW w:w="223" w:type="pct"/>
            <w:shd w:val="clear" w:color="auto" w:fill="auto"/>
          </w:tcPr>
          <w:p w14:paraId="4C85258A" w14:textId="4CC282B7" w:rsidR="00B03B6D" w:rsidRPr="007730A8" w:rsidRDefault="00B03B6D" w:rsidP="00D045F3">
            <w:pPr>
              <w:spacing w:after="0" w:line="240" w:lineRule="auto"/>
              <w:rPr>
                <w:lang w:val="pt-BR"/>
              </w:rPr>
            </w:pPr>
            <w:r w:rsidRPr="007730A8">
              <w:rPr>
                <w:lang w:val="pt-BR"/>
              </w:rPr>
              <w:t>18</w:t>
            </w:r>
          </w:p>
        </w:tc>
        <w:tc>
          <w:tcPr>
            <w:tcW w:w="4777" w:type="pct"/>
            <w:gridSpan w:val="2"/>
            <w:shd w:val="clear" w:color="auto" w:fill="auto"/>
          </w:tcPr>
          <w:p w14:paraId="6B9BA1C2" w14:textId="59E2A922" w:rsidR="00B03B6D" w:rsidRPr="007730A8" w:rsidRDefault="00B03B6D" w:rsidP="00D045F3">
            <w:pPr>
              <w:spacing w:after="0" w:line="240" w:lineRule="auto"/>
              <w:rPr>
                <w:i/>
                <w:lang w:val="de-DE"/>
              </w:rPr>
            </w:pPr>
            <w:r w:rsidRPr="007730A8">
              <w:rPr>
                <w:i/>
                <w:lang w:val="de-DE"/>
              </w:rPr>
              <w:t>Về phương án bảo vệ môi trường, bảo tồn thiên nhiên và đa dạng sinh học</w:t>
            </w:r>
          </w:p>
        </w:tc>
      </w:tr>
      <w:tr w:rsidR="007730A8" w:rsidRPr="007730A8" w14:paraId="080359C7" w14:textId="77777777" w:rsidTr="00F47C14">
        <w:tc>
          <w:tcPr>
            <w:tcW w:w="223" w:type="pct"/>
            <w:shd w:val="clear" w:color="auto" w:fill="auto"/>
          </w:tcPr>
          <w:p w14:paraId="18A7AF76" w14:textId="77777777" w:rsidR="00F47C14" w:rsidRPr="007730A8" w:rsidRDefault="00F47C14" w:rsidP="00D045F3">
            <w:pPr>
              <w:spacing w:after="0" w:line="240" w:lineRule="auto"/>
              <w:rPr>
                <w:lang w:val="pt-BR"/>
              </w:rPr>
            </w:pPr>
            <w:r w:rsidRPr="007730A8">
              <w:rPr>
                <w:lang w:val="pt-BR"/>
              </w:rPr>
              <w:t>18.1</w:t>
            </w:r>
          </w:p>
          <w:p w14:paraId="3E34A94C" w14:textId="796BA7AA" w:rsidR="00F47C14" w:rsidRPr="007730A8" w:rsidRDefault="00F47C14" w:rsidP="00D045F3">
            <w:pPr>
              <w:spacing w:after="0" w:line="240" w:lineRule="auto"/>
              <w:rPr>
                <w:lang w:val="pt-BR"/>
              </w:rPr>
            </w:pPr>
          </w:p>
        </w:tc>
        <w:tc>
          <w:tcPr>
            <w:tcW w:w="3046" w:type="pct"/>
            <w:shd w:val="clear" w:color="auto" w:fill="auto"/>
          </w:tcPr>
          <w:p w14:paraId="0B5D2D8F" w14:textId="30627564" w:rsidR="00F47C14" w:rsidRPr="007730A8" w:rsidRDefault="00F47C14" w:rsidP="00F47C14">
            <w:pPr>
              <w:widowControl w:val="0"/>
              <w:spacing w:after="0" w:line="240" w:lineRule="auto"/>
              <w:rPr>
                <w:lang w:val="pt-BR"/>
              </w:rPr>
            </w:pPr>
            <w:r w:rsidRPr="007730A8">
              <w:rPr>
                <w:lang w:val="pt-BR"/>
              </w:rPr>
              <w:t>Xem xét lồng ghép nội dung phát triển bền vững theo xu hướng chuyển đổi xanh dựa trên phát triển nền kinh tế tuần hoàn, kinh tế xanh, kinh tế cac-bon thấp, bảo đảm an ninh môi trường gắn với mục tiêu phát triển kinh tế - xã hội nhanh và bền vững.</w:t>
            </w:r>
          </w:p>
          <w:p w14:paraId="054F9FFB" w14:textId="77777777" w:rsidR="00F47C14" w:rsidRPr="007730A8" w:rsidRDefault="00F47C14" w:rsidP="00F47C14">
            <w:pPr>
              <w:widowControl w:val="0"/>
              <w:spacing w:after="0" w:line="240" w:lineRule="auto"/>
              <w:rPr>
                <w:bCs/>
                <w:i/>
                <w:spacing w:val="-2"/>
                <w:lang w:val="pt-BR"/>
              </w:rPr>
            </w:pPr>
          </w:p>
        </w:tc>
        <w:tc>
          <w:tcPr>
            <w:tcW w:w="1731" w:type="pct"/>
            <w:shd w:val="clear" w:color="auto" w:fill="auto"/>
          </w:tcPr>
          <w:p w14:paraId="5AB90BB7" w14:textId="3B4CA93D" w:rsidR="00F47C14" w:rsidRPr="007730A8" w:rsidRDefault="00F47C14" w:rsidP="00B03B6D">
            <w:pPr>
              <w:spacing w:after="0" w:line="240" w:lineRule="auto"/>
              <w:rPr>
                <w:lang w:val="pt-BR"/>
              </w:rPr>
            </w:pPr>
            <w:r w:rsidRPr="007730A8">
              <w:rPr>
                <w:lang w:val="pt-BR"/>
              </w:rPr>
              <w:t>Tiếp thu và bổ sung tại tiểu mục 1.1 (Quan điểm) mục I (Phương án bảo vệ môi trường, bảo tồn thiên nhiên và đa dạng sinh học), Chương 11 của Báo cáo tổng hợp</w:t>
            </w:r>
            <w:r w:rsidR="007730A8">
              <w:rPr>
                <w:lang w:val="pt-BR"/>
              </w:rPr>
              <w:t>.</w:t>
            </w:r>
          </w:p>
        </w:tc>
      </w:tr>
      <w:tr w:rsidR="007730A8" w:rsidRPr="007730A8" w14:paraId="133C88DA" w14:textId="77777777" w:rsidTr="00F47C14">
        <w:tc>
          <w:tcPr>
            <w:tcW w:w="223" w:type="pct"/>
            <w:shd w:val="clear" w:color="auto" w:fill="auto"/>
          </w:tcPr>
          <w:p w14:paraId="364E45C4" w14:textId="10A429B3" w:rsidR="00F47C14" w:rsidRPr="007730A8" w:rsidRDefault="00F47C14" w:rsidP="00D045F3">
            <w:pPr>
              <w:spacing w:after="0" w:line="240" w:lineRule="auto"/>
              <w:rPr>
                <w:lang w:val="pt-BR"/>
              </w:rPr>
            </w:pPr>
            <w:r w:rsidRPr="007730A8">
              <w:rPr>
                <w:lang w:val="pt-BR"/>
              </w:rPr>
              <w:t>18.2</w:t>
            </w:r>
          </w:p>
        </w:tc>
        <w:tc>
          <w:tcPr>
            <w:tcW w:w="3046" w:type="pct"/>
            <w:shd w:val="clear" w:color="auto" w:fill="auto"/>
          </w:tcPr>
          <w:p w14:paraId="73D7488A" w14:textId="571C5A71" w:rsidR="00F47C14" w:rsidRPr="007730A8" w:rsidRDefault="00F47C14" w:rsidP="00942CB5">
            <w:pPr>
              <w:widowControl w:val="0"/>
              <w:spacing w:after="0" w:line="240" w:lineRule="auto"/>
              <w:rPr>
                <w:lang w:val="pt-BR"/>
              </w:rPr>
            </w:pPr>
            <w:r w:rsidRPr="007730A8">
              <w:rPr>
                <w:lang w:val="pt-BR"/>
              </w:rPr>
              <w:t>Rà soát, thống nhất các chỉ tiêu về môi trường theo từng giai đoạn cho phù hợp với chỉ tiêu cụ thể như: tỷ lệ chất thải rắn sinh hoạt đô thị được thu gom, xử lý theo quy định, tỷ lệ chất thải nguy hại được thu gom, vận chuyển và xử lý theo quy định; bổ sung mục tiêu tỷ lệ chất thải rắn sinh hoạt đô thị được xử lý bằng công nghệ chôn lấp trực tiếp trên tổng lượng chất thải được thu gom; bổ sung định hướng xử lý tối ưu đối với chất thải nguy hại và chất thải y tế.</w:t>
            </w:r>
          </w:p>
        </w:tc>
        <w:tc>
          <w:tcPr>
            <w:tcW w:w="1731" w:type="pct"/>
            <w:shd w:val="clear" w:color="auto" w:fill="auto"/>
          </w:tcPr>
          <w:p w14:paraId="24CD6352" w14:textId="763C8B62" w:rsidR="00F47C14" w:rsidRPr="007730A8" w:rsidRDefault="00F47C14" w:rsidP="00F47C14">
            <w:pPr>
              <w:spacing w:after="0" w:line="240" w:lineRule="auto"/>
              <w:rPr>
                <w:lang w:val="pt-BR"/>
              </w:rPr>
            </w:pPr>
            <w:r w:rsidRPr="007730A8">
              <w:rPr>
                <w:lang w:val="pt-BR"/>
              </w:rPr>
              <w:t>Tiếp thu và bổ sung tại tiểu mục 1.2 (Mục tiêu và chỉ tiêu), mục I (Phương án bảo vệ môi trường, bảo tồn thiên nhiên và đa dạng sinh học), Chương 11 của Báo cáo tổng hợp</w:t>
            </w:r>
            <w:r w:rsidR="007730A8">
              <w:rPr>
                <w:lang w:val="pt-BR"/>
              </w:rPr>
              <w:t>.</w:t>
            </w:r>
          </w:p>
          <w:p w14:paraId="2506DC42" w14:textId="77777777" w:rsidR="00F47C14" w:rsidRPr="007730A8" w:rsidRDefault="00F47C14" w:rsidP="00F47C14">
            <w:pPr>
              <w:spacing w:after="0" w:line="240" w:lineRule="auto"/>
              <w:rPr>
                <w:lang w:val="pt-BR"/>
              </w:rPr>
            </w:pPr>
          </w:p>
        </w:tc>
      </w:tr>
      <w:tr w:rsidR="007730A8" w:rsidRPr="007730A8" w14:paraId="49B3BC63" w14:textId="77777777" w:rsidTr="00F47C14">
        <w:tc>
          <w:tcPr>
            <w:tcW w:w="223" w:type="pct"/>
            <w:shd w:val="clear" w:color="auto" w:fill="auto"/>
          </w:tcPr>
          <w:p w14:paraId="54810786" w14:textId="56BFEF71" w:rsidR="00F47C14" w:rsidRPr="007730A8" w:rsidRDefault="00F47C14" w:rsidP="00F47C14">
            <w:pPr>
              <w:spacing w:after="0" w:line="240" w:lineRule="auto"/>
              <w:rPr>
                <w:lang w:val="pt-BR"/>
              </w:rPr>
            </w:pPr>
            <w:r w:rsidRPr="007730A8">
              <w:rPr>
                <w:lang w:val="pt-BR"/>
              </w:rPr>
              <w:t>18.3</w:t>
            </w:r>
          </w:p>
        </w:tc>
        <w:tc>
          <w:tcPr>
            <w:tcW w:w="3046" w:type="pct"/>
            <w:shd w:val="clear" w:color="auto" w:fill="auto"/>
          </w:tcPr>
          <w:p w14:paraId="3B75214F" w14:textId="075B1187" w:rsidR="00F47C14" w:rsidRPr="007730A8" w:rsidRDefault="00F47C14" w:rsidP="00F47C14">
            <w:pPr>
              <w:widowControl w:val="0"/>
              <w:spacing w:after="0" w:line="240" w:lineRule="auto"/>
              <w:rPr>
                <w:lang w:val="pt-BR"/>
              </w:rPr>
            </w:pPr>
            <w:r w:rsidRPr="007730A8">
              <w:rPr>
                <w:lang w:val="pt-BR"/>
              </w:rPr>
              <w:t>Rà soát, bổ sung thêm các khu vực có yếu tố nhảy cảm về môi trường (khu dân cư tập trung; nguồn nước dùng cho mục đích cấp nước sinh hoạt; đất trồng lúa nước từ 02 vụ trở lên; vùng đất ngập nước quan trọng).</w:t>
            </w:r>
          </w:p>
          <w:p w14:paraId="750A7B9D" w14:textId="77777777" w:rsidR="00F47C14" w:rsidRPr="007730A8" w:rsidRDefault="00F47C14" w:rsidP="00F47C14">
            <w:pPr>
              <w:widowControl w:val="0"/>
              <w:spacing w:after="0" w:line="240" w:lineRule="auto"/>
              <w:rPr>
                <w:bCs/>
                <w:i/>
                <w:spacing w:val="-2"/>
                <w:lang w:val="pt-BR"/>
              </w:rPr>
            </w:pPr>
          </w:p>
        </w:tc>
        <w:tc>
          <w:tcPr>
            <w:tcW w:w="1731" w:type="pct"/>
            <w:shd w:val="clear" w:color="auto" w:fill="auto"/>
          </w:tcPr>
          <w:p w14:paraId="2E35315E" w14:textId="2A52CB82" w:rsidR="00F47C14" w:rsidRPr="007730A8" w:rsidRDefault="00F47C14" w:rsidP="00F47C14">
            <w:pPr>
              <w:spacing w:after="0" w:line="240" w:lineRule="auto"/>
              <w:rPr>
                <w:lang w:val="pt-BR"/>
              </w:rPr>
            </w:pPr>
            <w:r w:rsidRPr="007730A8">
              <w:rPr>
                <w:lang w:val="pt-BR"/>
              </w:rPr>
              <w:t>Tiếp thu và bổ sung tại tiểu mục 1.4 (</w:t>
            </w:r>
            <w:bookmarkStart w:id="15" w:name="_Toc123031825"/>
            <w:bookmarkStart w:id="16" w:name="_Toc127972916"/>
            <w:bookmarkStart w:id="17" w:name="_Toc129267260"/>
            <w:bookmarkStart w:id="18" w:name="_Toc135372577"/>
            <w:bookmarkStart w:id="19" w:name="_Toc137310016"/>
            <w:bookmarkStart w:id="20" w:name="_Toc147423979"/>
            <w:r w:rsidRPr="007730A8">
              <w:rPr>
                <w:lang w:val="pt-BR"/>
              </w:rPr>
              <w:t>Phương án về phân vùng môi trường theo vùng bảo vệ nghiêm ngặt, vùng hạn chế phát thải và vùng khác đã được định hướng trong quy hoạch bảo vệ môi trường quốc gia</w:t>
            </w:r>
            <w:bookmarkEnd w:id="15"/>
            <w:bookmarkEnd w:id="16"/>
            <w:bookmarkEnd w:id="17"/>
            <w:bookmarkEnd w:id="18"/>
            <w:bookmarkEnd w:id="19"/>
            <w:bookmarkEnd w:id="20"/>
            <w:r w:rsidRPr="007730A8">
              <w:rPr>
                <w:lang w:val="pt-BR"/>
              </w:rPr>
              <w:t>)</w:t>
            </w:r>
            <w:r w:rsidR="009A772A" w:rsidRPr="007730A8">
              <w:rPr>
                <w:lang w:val="pt-BR"/>
              </w:rPr>
              <w:t>, mục I, Chương 11 của Báo cáo tổng hợp</w:t>
            </w:r>
          </w:p>
        </w:tc>
      </w:tr>
      <w:tr w:rsidR="007730A8" w:rsidRPr="007730A8" w14:paraId="2717FFDB" w14:textId="77777777" w:rsidTr="00B03B6D">
        <w:tc>
          <w:tcPr>
            <w:tcW w:w="223" w:type="pct"/>
            <w:shd w:val="clear" w:color="auto" w:fill="auto"/>
          </w:tcPr>
          <w:p w14:paraId="364A24A7" w14:textId="393CF1BD" w:rsidR="00B03B6D" w:rsidRPr="007730A8" w:rsidRDefault="00B03B6D" w:rsidP="00F47C14">
            <w:pPr>
              <w:spacing w:after="0" w:line="240" w:lineRule="auto"/>
              <w:rPr>
                <w:i/>
                <w:lang w:val="pt-BR"/>
              </w:rPr>
            </w:pPr>
            <w:r w:rsidRPr="007730A8">
              <w:rPr>
                <w:i/>
                <w:lang w:val="pt-BR"/>
              </w:rPr>
              <w:t>19</w:t>
            </w:r>
          </w:p>
        </w:tc>
        <w:tc>
          <w:tcPr>
            <w:tcW w:w="4777" w:type="pct"/>
            <w:gridSpan w:val="2"/>
            <w:shd w:val="clear" w:color="auto" w:fill="auto"/>
          </w:tcPr>
          <w:p w14:paraId="4C8BB7D3" w14:textId="4DA0A496" w:rsidR="00B03B6D" w:rsidRPr="007730A8" w:rsidRDefault="00B03B6D" w:rsidP="00B03B6D">
            <w:pPr>
              <w:widowControl w:val="0"/>
              <w:spacing w:after="0" w:line="240" w:lineRule="auto"/>
              <w:rPr>
                <w:lang w:val="pt-BR"/>
              </w:rPr>
            </w:pPr>
            <w:r w:rsidRPr="007730A8">
              <w:rPr>
                <w:i/>
                <w:lang w:val="de-DE"/>
              </w:rPr>
              <w:t xml:space="preserve">Về phương án khai thác, sử dụng, bảo vệ tài nguyên nước, phòng, chống khắc phục hậu quả do nước gây ra; phương án phòng, chống thiên tai </w:t>
            </w:r>
            <w:r w:rsidRPr="007730A8">
              <w:rPr>
                <w:i/>
                <w:lang w:val="de-DE"/>
              </w:rPr>
              <w:lastRenderedPageBreak/>
              <w:t>và ứng phó với biến đổi khí hậu</w:t>
            </w:r>
          </w:p>
        </w:tc>
      </w:tr>
      <w:tr w:rsidR="007730A8" w:rsidRPr="007730A8" w14:paraId="345BA9B5" w14:textId="77777777" w:rsidTr="00F47C14">
        <w:tc>
          <w:tcPr>
            <w:tcW w:w="223" w:type="pct"/>
            <w:shd w:val="clear" w:color="auto" w:fill="auto"/>
          </w:tcPr>
          <w:p w14:paraId="444DB68F" w14:textId="6E928B26" w:rsidR="00F47C14" w:rsidRPr="007730A8" w:rsidRDefault="00F47C14" w:rsidP="00F47C14">
            <w:pPr>
              <w:spacing w:after="0" w:line="240" w:lineRule="auto"/>
              <w:rPr>
                <w:lang w:val="pt-BR"/>
              </w:rPr>
            </w:pPr>
            <w:r w:rsidRPr="007730A8">
              <w:rPr>
                <w:lang w:val="pt-BR"/>
              </w:rPr>
              <w:lastRenderedPageBreak/>
              <w:t>19.1</w:t>
            </w:r>
          </w:p>
          <w:p w14:paraId="15FC7C0C" w14:textId="77777777" w:rsidR="00F47C14" w:rsidRPr="007730A8" w:rsidRDefault="00F47C14" w:rsidP="00F47C14">
            <w:pPr>
              <w:spacing w:after="0" w:line="240" w:lineRule="auto"/>
              <w:rPr>
                <w:lang w:val="pt-BR"/>
              </w:rPr>
            </w:pPr>
          </w:p>
        </w:tc>
        <w:tc>
          <w:tcPr>
            <w:tcW w:w="3046" w:type="pct"/>
            <w:shd w:val="clear" w:color="auto" w:fill="auto"/>
          </w:tcPr>
          <w:p w14:paraId="122F83BF" w14:textId="15ACAD32" w:rsidR="00F47C14" w:rsidRPr="007730A8" w:rsidRDefault="00F47C14" w:rsidP="00B03B6D">
            <w:pPr>
              <w:widowControl w:val="0"/>
              <w:spacing w:after="0" w:line="240" w:lineRule="auto"/>
              <w:rPr>
                <w:lang w:val="de-DE"/>
              </w:rPr>
            </w:pPr>
            <w:r w:rsidRPr="007730A8">
              <w:rPr>
                <w:lang w:val="de-DE"/>
              </w:rPr>
              <w:t>Xác định vị trí, lưu lượng dòng chảy tối thiểu trên sông, suối và luận chứng rõ phương pháp xác định, căn cứ tính toán, để đảm bảo dòng chảy tối thiểu không bị ảnh hưởng bởi chế độ thủy triều theo quy định tại Thông tư số 64/2017/TT-BTNMT ngày 22/12/2017 của Bộ Tài nguyên và Môi trường; nghiên cứu bổ sung nội dung về điều tra đánh giá khả năng tiếp nhận nước thải; sức chịu tải của nguồn nước quan trọng; lập hành lang bảo vệ nguồn nước; thực hiện các biện pháp phòng chống sạt lở lòng bờ, bãi sông; khoanh định vùng hạn chế khai thác nước dưới đất; đề xuất các giải pháp cụ thể về ứng phó với biến đổi khí hậu, trong đó lưu ý đánh giá và xây dựng các giải pháp đồng bộ, toàn diện cho khu vực dân cư và tự nhiên của hệ đầm phá Tam Giang - Cầu Hai.</w:t>
            </w:r>
          </w:p>
        </w:tc>
        <w:tc>
          <w:tcPr>
            <w:tcW w:w="1731" w:type="pct"/>
            <w:shd w:val="clear" w:color="auto" w:fill="auto"/>
          </w:tcPr>
          <w:p w14:paraId="66397D12" w14:textId="61D4BE7F" w:rsidR="00F47C14" w:rsidRPr="007730A8" w:rsidRDefault="00F47C14" w:rsidP="00F47C14">
            <w:pPr>
              <w:spacing w:after="0" w:line="240" w:lineRule="auto"/>
              <w:rPr>
                <w:lang w:val="de-DE"/>
              </w:rPr>
            </w:pPr>
            <w:r w:rsidRPr="007730A8">
              <w:rPr>
                <w:lang w:val="de-DE"/>
              </w:rPr>
              <w:t>Tiếp thu và bổ sung tại các tiểu mục 6.3.1 thuộc 6.3 (Thực trạng khai thác, sử dụng, bảo vệ tài nguyên nước; phòng, chống, khắc phục hậu quả tác hại do nước gây ra), mục VI, Chương 2 Báo cáo tổng hợp, cụ thể: Thừa Thiên Huế có 12 vị trí được quy định tại Quyết định số 45/QĐ-BTNMT ngày 12/01/2023</w:t>
            </w:r>
            <w:r w:rsidR="007730A8">
              <w:rPr>
                <w:lang w:val="de-DE"/>
              </w:rPr>
              <w:t>.</w:t>
            </w:r>
          </w:p>
          <w:p w14:paraId="43DDF062" w14:textId="77777777" w:rsidR="00F47C14" w:rsidRPr="007730A8" w:rsidRDefault="00F47C14" w:rsidP="00F47C14">
            <w:pPr>
              <w:spacing w:after="0" w:line="240" w:lineRule="auto"/>
              <w:rPr>
                <w:lang w:val="de-DE"/>
              </w:rPr>
            </w:pPr>
          </w:p>
        </w:tc>
      </w:tr>
      <w:tr w:rsidR="007730A8" w:rsidRPr="007730A8" w14:paraId="41C8B0AD" w14:textId="77777777" w:rsidTr="00F47C14">
        <w:tc>
          <w:tcPr>
            <w:tcW w:w="223" w:type="pct"/>
            <w:shd w:val="clear" w:color="auto" w:fill="auto"/>
          </w:tcPr>
          <w:p w14:paraId="2689881A" w14:textId="3E851880" w:rsidR="00F47C14" w:rsidRPr="007730A8" w:rsidRDefault="00F47C14" w:rsidP="00F47C14">
            <w:pPr>
              <w:spacing w:after="0" w:line="240" w:lineRule="auto"/>
              <w:rPr>
                <w:lang w:val="pt-BR"/>
              </w:rPr>
            </w:pPr>
            <w:r w:rsidRPr="007730A8">
              <w:rPr>
                <w:lang w:val="pt-BR"/>
              </w:rPr>
              <w:t>19.2</w:t>
            </w:r>
          </w:p>
        </w:tc>
        <w:tc>
          <w:tcPr>
            <w:tcW w:w="3046" w:type="pct"/>
            <w:shd w:val="clear" w:color="auto" w:fill="auto"/>
          </w:tcPr>
          <w:p w14:paraId="5BA19E68" w14:textId="2EA0AFE9" w:rsidR="00F47C14" w:rsidRPr="007730A8" w:rsidRDefault="00F47C14" w:rsidP="00B03B6D">
            <w:pPr>
              <w:widowControl w:val="0"/>
              <w:spacing w:after="0" w:line="240" w:lineRule="auto"/>
              <w:rPr>
                <w:lang w:val="de-DE"/>
              </w:rPr>
            </w:pPr>
            <w:r w:rsidRPr="007730A8">
              <w:rPr>
                <w:lang w:val="de-DE"/>
              </w:rPr>
              <w:t>Xem xét một số phương án để khắc phục tình trạng lũ lụt, ngập úng của tỉnh; làm rõ hơn các định hướng giải pháp và các dự án ưu tiên để ứng phó với nguy cơ biến đổi khí hậu và nước biển dâng.</w:t>
            </w:r>
          </w:p>
          <w:p w14:paraId="05370CEA" w14:textId="77777777" w:rsidR="00F47C14" w:rsidRPr="007730A8" w:rsidRDefault="00F47C14" w:rsidP="00F47C14">
            <w:pPr>
              <w:widowControl w:val="0"/>
              <w:spacing w:after="0" w:line="240" w:lineRule="auto"/>
              <w:ind w:firstLine="720"/>
              <w:rPr>
                <w:lang w:val="de-DE"/>
              </w:rPr>
            </w:pPr>
          </w:p>
        </w:tc>
        <w:tc>
          <w:tcPr>
            <w:tcW w:w="1731" w:type="pct"/>
            <w:shd w:val="clear" w:color="auto" w:fill="auto"/>
          </w:tcPr>
          <w:p w14:paraId="2BF71AB7" w14:textId="13EDC8DA" w:rsidR="00F47C14" w:rsidRPr="007730A8" w:rsidRDefault="00F47C14" w:rsidP="00B03B6D">
            <w:pPr>
              <w:pStyle w:val="BodyText"/>
              <w:spacing w:before="0" w:after="0"/>
              <w:rPr>
                <w:lang w:val="de-DE"/>
              </w:rPr>
            </w:pPr>
            <w:r w:rsidRPr="007730A8">
              <w:rPr>
                <w:lang w:val="de-DE"/>
              </w:rPr>
              <w:t>Tiếp thu, bổ sung tại tiểu mục 4.3.4.3 (Phương án phòng chống lũ của các tuyến sông có đê), trong đó có nội dung “Mở rộng khẩu độ thoát lũ của hệ thống cầu cống của đường sắt Bắc Nam và đường Quốc lộ 1A thuộc địa phận tỉnh Thừa Thiên Huế” mục IV, Chương 11 của Báo cáo tổng hợp</w:t>
            </w:r>
            <w:r w:rsidR="007730A8">
              <w:rPr>
                <w:lang w:val="de-DE"/>
              </w:rPr>
              <w:t>.</w:t>
            </w:r>
          </w:p>
        </w:tc>
      </w:tr>
      <w:tr w:rsidR="007730A8" w:rsidRPr="007730A8" w14:paraId="366B56F8" w14:textId="77777777" w:rsidTr="00F47C14">
        <w:tc>
          <w:tcPr>
            <w:tcW w:w="223" w:type="pct"/>
            <w:shd w:val="clear" w:color="auto" w:fill="auto"/>
          </w:tcPr>
          <w:p w14:paraId="6F0D6A8D" w14:textId="2ECB99DA" w:rsidR="00831B6A" w:rsidRPr="007730A8" w:rsidRDefault="00831B6A" w:rsidP="00F47C14">
            <w:pPr>
              <w:spacing w:after="0" w:line="240" w:lineRule="auto"/>
              <w:rPr>
                <w:lang w:val="pt-BR"/>
              </w:rPr>
            </w:pPr>
            <w:r w:rsidRPr="007730A8">
              <w:rPr>
                <w:lang w:val="pt-BR"/>
              </w:rPr>
              <w:t>19.3</w:t>
            </w:r>
          </w:p>
        </w:tc>
        <w:tc>
          <w:tcPr>
            <w:tcW w:w="3046" w:type="pct"/>
            <w:shd w:val="clear" w:color="auto" w:fill="auto"/>
          </w:tcPr>
          <w:p w14:paraId="77C7E20C" w14:textId="37C1FA67" w:rsidR="00831B6A" w:rsidRPr="007730A8" w:rsidRDefault="00831B6A" w:rsidP="00B03B6D">
            <w:pPr>
              <w:widowControl w:val="0"/>
              <w:spacing w:after="0" w:line="240" w:lineRule="auto"/>
              <w:rPr>
                <w:lang w:val="de-DE"/>
              </w:rPr>
            </w:pPr>
            <w:r w:rsidRPr="007730A8">
              <w:rPr>
                <w:lang w:val="de-DE"/>
              </w:rPr>
              <w:t>Xem xét bổ sung đề xuất phối hợp giữa tỉnh Thừa Thiên Huế và tỉnh Quảng Trị về phương án quy hoạch các hồ chứa, cống, kênh, trục thuộc lưu vực sông Ô Lâu có ảnh hưởng đến cấp nước, phòng lũ, tiêu, thoát nước trên địa bàn 2 tỉnh.</w:t>
            </w:r>
          </w:p>
          <w:p w14:paraId="70BDA884" w14:textId="77777777" w:rsidR="00831B6A" w:rsidRPr="007730A8" w:rsidRDefault="00831B6A" w:rsidP="00F47C14">
            <w:pPr>
              <w:widowControl w:val="0"/>
              <w:spacing w:after="0" w:line="240" w:lineRule="auto"/>
              <w:ind w:firstLine="720"/>
              <w:rPr>
                <w:lang w:val="de-DE"/>
              </w:rPr>
            </w:pPr>
          </w:p>
        </w:tc>
        <w:tc>
          <w:tcPr>
            <w:tcW w:w="1731" w:type="pct"/>
            <w:shd w:val="clear" w:color="auto" w:fill="auto"/>
          </w:tcPr>
          <w:p w14:paraId="3E518C95" w14:textId="77777777" w:rsidR="00831B6A" w:rsidRPr="007730A8" w:rsidRDefault="00831B6A" w:rsidP="00831B6A">
            <w:pPr>
              <w:spacing w:after="0" w:line="240" w:lineRule="auto"/>
              <w:rPr>
                <w:lang w:val="de-DE"/>
              </w:rPr>
            </w:pPr>
            <w:r w:rsidRPr="007730A8">
              <w:rPr>
                <w:lang w:val="de-DE"/>
              </w:rPr>
              <w:t>Tiếp thu, chỉnh sửa tại tiểu mục 4.3.2 (Định hướng phát triển mạng lưới thủy lợi), mục IV, Chương 7 của Báo cáo tổng hợp, cụ thể:</w:t>
            </w:r>
          </w:p>
          <w:p w14:paraId="598AFCC8" w14:textId="77777777" w:rsidR="00831B6A" w:rsidRPr="007730A8" w:rsidRDefault="00831B6A" w:rsidP="00831B6A">
            <w:pPr>
              <w:spacing w:after="0" w:line="240" w:lineRule="auto"/>
              <w:rPr>
                <w:lang w:val="de-DE"/>
              </w:rPr>
            </w:pPr>
            <w:r w:rsidRPr="007730A8">
              <w:rPr>
                <w:lang w:val="de-DE"/>
              </w:rPr>
              <w:t>- Tưới cấp nước: tại mục tiểu 4.3.2.1 (có nêu giải pháp xây dựng hồ chứa nước Ô Lâu Thượng với dung tích khoảng 80 triệu m3, để tạo nguồn chủ động cho trên 5.200 ha canh, liên kết hệ thống kênh để bổ sung nguồn cho hồ Hòa Mỹ; cấp nguồn cho vùng cát Phong Điền và Khu công nghiệp Phong Điền.</w:t>
            </w:r>
          </w:p>
          <w:p w14:paraId="44105787" w14:textId="77777777" w:rsidR="00831B6A" w:rsidRPr="007730A8" w:rsidRDefault="00831B6A" w:rsidP="00831B6A">
            <w:pPr>
              <w:spacing w:after="0" w:line="240" w:lineRule="auto"/>
              <w:rPr>
                <w:lang w:val="de-DE"/>
              </w:rPr>
            </w:pPr>
            <w:r w:rsidRPr="007730A8">
              <w:rPr>
                <w:lang w:val="de-DE"/>
              </w:rPr>
              <w:t>- Tiêu thoát: Tại tiểu mục 4.3.2.2 (nêu giải pháp tiêu thoát vùng hạ du sông Ô Lâu: Nạo vét mở rộng các trục tiêu sông Ô Giang, Vĩnh Định, Tân Vĩnh Định, các trục tiêu nội đồng và mở rộng đập Cửa Lác để đảm bảo tiêu thoát vùng hạ du sông Ô Lâu)</w:t>
            </w:r>
          </w:p>
          <w:p w14:paraId="36F6D58D" w14:textId="76740D3B" w:rsidR="00831B6A" w:rsidRPr="007730A8" w:rsidRDefault="00831B6A" w:rsidP="007730A8">
            <w:pPr>
              <w:spacing w:after="0" w:line="240" w:lineRule="auto"/>
              <w:rPr>
                <w:lang w:val="de-DE"/>
              </w:rPr>
            </w:pPr>
            <w:r w:rsidRPr="007730A8">
              <w:rPr>
                <w:lang w:val="de-DE"/>
              </w:rPr>
              <w:lastRenderedPageBreak/>
              <w:t>- Phòng chống lũ: Tại mục 4.3.2.3 (nêu giải pháp: Trên sông Ô lâu xây dựng hồ Ô Lâu Thượng nhằm chống lũ tiểu mãn, lũ Hè thu bảo vệ sản xuất cho đồng bằng sông Ô Lâu).</w:t>
            </w:r>
          </w:p>
        </w:tc>
      </w:tr>
      <w:tr w:rsidR="007730A8" w:rsidRPr="007730A8" w14:paraId="371852D5" w14:textId="77777777" w:rsidTr="00F47C14">
        <w:tc>
          <w:tcPr>
            <w:tcW w:w="223" w:type="pct"/>
            <w:shd w:val="clear" w:color="auto" w:fill="auto"/>
          </w:tcPr>
          <w:p w14:paraId="4FAFD530" w14:textId="48767E8D" w:rsidR="00831B6A" w:rsidRPr="007730A8" w:rsidRDefault="00831B6A" w:rsidP="00F47C14">
            <w:pPr>
              <w:spacing w:after="0" w:line="240" w:lineRule="auto"/>
              <w:rPr>
                <w:lang w:val="pt-BR"/>
              </w:rPr>
            </w:pPr>
            <w:r w:rsidRPr="007730A8">
              <w:rPr>
                <w:lang w:val="pt-BR"/>
              </w:rPr>
              <w:lastRenderedPageBreak/>
              <w:t>19.4</w:t>
            </w:r>
          </w:p>
        </w:tc>
        <w:tc>
          <w:tcPr>
            <w:tcW w:w="3046" w:type="pct"/>
            <w:shd w:val="clear" w:color="auto" w:fill="auto"/>
          </w:tcPr>
          <w:p w14:paraId="27927EA3" w14:textId="7597AAA4" w:rsidR="00831B6A" w:rsidRPr="007730A8" w:rsidRDefault="00831B6A" w:rsidP="00B03B6D">
            <w:pPr>
              <w:widowControl w:val="0"/>
              <w:spacing w:after="0" w:line="240" w:lineRule="auto"/>
              <w:rPr>
                <w:lang w:val="de-DE"/>
              </w:rPr>
            </w:pPr>
            <w:r w:rsidRPr="007730A8">
              <w:rPr>
                <w:lang w:val="de-DE"/>
              </w:rPr>
              <w:t>Xác định nội dung phòng chống thiên tai cần lồng ghép vào quy hoạch theo quy định tại Thông tư số 10/2021/TT-BKHĐT ngày 22/12/2021 của Bộ Kế hoạch và Đầu tư để có cơ sở lựa chọn kịch bản phòng, chống thiên tai bảo đảm phù hợp với kịch bản phát triển giai đoạn 2021 - 2030, tầm nhìn đến 2050; rà soát, điều chỉnh tên các loại hình thiên tai cho phù hợp với quy định tại khoản 1 Điều 1 Luật sửa đổi, bổ sung một số điều của Luật Phòng, chống thiên tai và Luật Đê điều; rà soát phân vùng thiên tai đối với các loại hình thiên tai bão, áp thấp nhiệt đới, lũ, lũ quét, ngập; bổ sung phân vùng với các loại hình thiên tai khác như sạt lở bờ sông, bờ biển,...</w:t>
            </w:r>
          </w:p>
        </w:tc>
        <w:tc>
          <w:tcPr>
            <w:tcW w:w="1731" w:type="pct"/>
            <w:shd w:val="clear" w:color="auto" w:fill="auto"/>
          </w:tcPr>
          <w:p w14:paraId="32DD3098" w14:textId="108D25F6" w:rsidR="00831B6A" w:rsidRPr="007730A8" w:rsidRDefault="00831B6A" w:rsidP="00831B6A">
            <w:pPr>
              <w:spacing w:after="0" w:line="240" w:lineRule="auto"/>
              <w:rPr>
                <w:lang w:val="de-DE"/>
              </w:rPr>
            </w:pPr>
            <w:r w:rsidRPr="007730A8">
              <w:rPr>
                <w:lang w:val="de-DE"/>
              </w:rPr>
              <w:t>Tiếp thu và bổ sung tại tiểu mục 4.1 (Phân vùng rủi ro đối với từng loại hình thiên tai), mục IV, Chương 11 của Báo cáo tổng hợp</w:t>
            </w:r>
            <w:r w:rsidR="007730A8">
              <w:rPr>
                <w:lang w:val="de-DE"/>
              </w:rPr>
              <w:t>.</w:t>
            </w:r>
          </w:p>
          <w:p w14:paraId="3A10F1C8" w14:textId="77777777" w:rsidR="00831B6A" w:rsidRPr="007730A8" w:rsidRDefault="00831B6A" w:rsidP="00831B6A">
            <w:pPr>
              <w:spacing w:after="0" w:line="240" w:lineRule="auto"/>
              <w:rPr>
                <w:lang w:val="de-DE"/>
              </w:rPr>
            </w:pPr>
          </w:p>
        </w:tc>
      </w:tr>
      <w:tr w:rsidR="007730A8" w:rsidRPr="007730A8" w14:paraId="6246F5FD" w14:textId="77777777" w:rsidTr="00F47C14">
        <w:tc>
          <w:tcPr>
            <w:tcW w:w="223" w:type="pct"/>
            <w:shd w:val="clear" w:color="auto" w:fill="auto"/>
          </w:tcPr>
          <w:p w14:paraId="76C99D47" w14:textId="05308E15" w:rsidR="00831B6A" w:rsidRPr="007730A8" w:rsidRDefault="00831B6A" w:rsidP="00F47C14">
            <w:pPr>
              <w:spacing w:after="0" w:line="240" w:lineRule="auto"/>
              <w:rPr>
                <w:lang w:val="pt-BR"/>
              </w:rPr>
            </w:pPr>
            <w:r w:rsidRPr="007730A8">
              <w:rPr>
                <w:lang w:val="pt-BR"/>
              </w:rPr>
              <w:t>19.5</w:t>
            </w:r>
          </w:p>
        </w:tc>
        <w:tc>
          <w:tcPr>
            <w:tcW w:w="3046" w:type="pct"/>
            <w:shd w:val="clear" w:color="auto" w:fill="auto"/>
          </w:tcPr>
          <w:p w14:paraId="2FA3AE58" w14:textId="591DCE80" w:rsidR="00831B6A" w:rsidRPr="007730A8" w:rsidRDefault="00831B6A" w:rsidP="00B03B6D">
            <w:pPr>
              <w:widowControl w:val="0"/>
              <w:spacing w:after="0" w:line="240" w:lineRule="auto"/>
              <w:rPr>
                <w:lang w:val="de-DE"/>
              </w:rPr>
            </w:pPr>
            <w:r w:rsidRPr="007730A8">
              <w:rPr>
                <w:lang w:val="de-DE"/>
              </w:rPr>
              <w:t xml:space="preserve"> Về phương án quản lý rủi ro thiên tai, thích ứng với biến đổi khí hậu: bổ sung, xây dựng phương án quản lý rủi ro thiên tai phù hợp với từng vùng, từng loại hình thiên tai như bão, áp thấp nhiệt đới, mưa lớn, lũ, ngập lụt, sạt lở; rà soát bảo đảm phòng, chống lũ, ngập lụt đối với các đô thị, khu dân cư tập trung, cơ sở hạ tầng, bảo vệ sản xuất; xác định cụ thể không gian thoát lũ của tuyến sông trên địa bàn, trong đó quy định tần suất thoát lũ đối với dòng chính sông Hương và tần suất chống lũ đối với thành phố Huế đến năm 2030, tầm nhìn đến 2050 là 7%; trên cơ sở đó, đề xuất phương án, giải pháp thực hiện, bao gồm giải pháp công trình, phi công trình.</w:t>
            </w:r>
          </w:p>
        </w:tc>
        <w:tc>
          <w:tcPr>
            <w:tcW w:w="1731" w:type="pct"/>
            <w:shd w:val="clear" w:color="auto" w:fill="auto"/>
          </w:tcPr>
          <w:p w14:paraId="29DB5B04" w14:textId="590924A7" w:rsidR="00831B6A" w:rsidRPr="007730A8" w:rsidRDefault="00831B6A" w:rsidP="00831B6A">
            <w:pPr>
              <w:spacing w:after="0" w:line="240" w:lineRule="auto"/>
              <w:rPr>
                <w:lang w:val="de-DE"/>
              </w:rPr>
            </w:pPr>
            <w:r w:rsidRPr="007730A8">
              <w:rPr>
                <w:lang w:val="de-DE"/>
              </w:rPr>
              <w:t>Tiếp thu và bổ sung tiểu mục 4.3, mục IV, Chương 11 của Báo cáo tổng hợp</w:t>
            </w:r>
            <w:r w:rsidR="007730A8">
              <w:rPr>
                <w:lang w:val="de-DE"/>
              </w:rPr>
              <w:t>.</w:t>
            </w:r>
          </w:p>
          <w:p w14:paraId="3564420E" w14:textId="77777777" w:rsidR="00831B6A" w:rsidRPr="007730A8" w:rsidRDefault="00831B6A" w:rsidP="00831B6A">
            <w:pPr>
              <w:spacing w:after="0" w:line="240" w:lineRule="auto"/>
              <w:rPr>
                <w:lang w:val="de-DE"/>
              </w:rPr>
            </w:pPr>
          </w:p>
        </w:tc>
      </w:tr>
      <w:tr w:rsidR="007730A8" w:rsidRPr="007730A8" w14:paraId="72449A85" w14:textId="77777777" w:rsidTr="00F47C14">
        <w:tc>
          <w:tcPr>
            <w:tcW w:w="223" w:type="pct"/>
            <w:shd w:val="clear" w:color="auto" w:fill="auto"/>
          </w:tcPr>
          <w:p w14:paraId="5EBF451B" w14:textId="273F0779" w:rsidR="00F47C14" w:rsidRPr="007730A8" w:rsidRDefault="00831B6A" w:rsidP="00F47C14">
            <w:pPr>
              <w:spacing w:after="0" w:line="240" w:lineRule="auto"/>
              <w:rPr>
                <w:lang w:val="pt-BR"/>
              </w:rPr>
            </w:pPr>
            <w:r w:rsidRPr="007730A8">
              <w:rPr>
                <w:lang w:val="pt-BR"/>
              </w:rPr>
              <w:t>19.6</w:t>
            </w:r>
          </w:p>
        </w:tc>
        <w:tc>
          <w:tcPr>
            <w:tcW w:w="3046" w:type="pct"/>
            <w:shd w:val="clear" w:color="auto" w:fill="auto"/>
          </w:tcPr>
          <w:p w14:paraId="28195CE7" w14:textId="7820981C" w:rsidR="00F47C14" w:rsidRPr="007730A8" w:rsidRDefault="00F47C14" w:rsidP="00B03B6D">
            <w:pPr>
              <w:widowControl w:val="0"/>
              <w:spacing w:after="0" w:line="240" w:lineRule="auto"/>
              <w:rPr>
                <w:lang w:val="de-DE"/>
              </w:rPr>
            </w:pPr>
            <w:r w:rsidRPr="007730A8">
              <w:rPr>
                <w:lang w:val="de-DE"/>
              </w:rPr>
              <w:t>Về phương án phòng chống lũ của các tuyến sông có đê: Rà soát xác định lũ thiết kế của tuyến sông có đê trên địa bàn, bao gồm lưu lượng lũ thiết kế và mực nước lũ thiết kế cho từng giai đoạn quy hoạch, xác định mực nước báo động để tổ chức hộ đê cho từng tuyến sông có đê; bổ sung các giải pháp kỹ thuật của phương án phòng, chống lũ tuyến sông có đê như: xây dựng hồ chứ nước thượng lưu; trồng rừng phòng hộ đầu nguồn, trồng cây chắn sóng bảo vệ đê; xây dựng tu bổ đê điều; làm thông thoáng dòng chảy; tổ chức quản lý và hộ đê.</w:t>
            </w:r>
          </w:p>
          <w:p w14:paraId="28EA7132" w14:textId="1B0E2C56" w:rsidR="00F47C14" w:rsidRPr="007730A8" w:rsidRDefault="00F47C14" w:rsidP="00F47C14">
            <w:pPr>
              <w:widowControl w:val="0"/>
              <w:spacing w:after="0" w:line="240" w:lineRule="auto"/>
              <w:ind w:firstLine="720"/>
              <w:rPr>
                <w:lang w:val="de-DE"/>
              </w:rPr>
            </w:pPr>
          </w:p>
          <w:p w14:paraId="09C7A155" w14:textId="18A0EB17" w:rsidR="00F47C14" w:rsidRPr="007730A8" w:rsidRDefault="00F47C14" w:rsidP="00F47C14">
            <w:pPr>
              <w:widowControl w:val="0"/>
              <w:spacing w:after="0" w:line="240" w:lineRule="auto"/>
              <w:ind w:firstLine="720"/>
              <w:rPr>
                <w:lang w:val="de-DE"/>
              </w:rPr>
            </w:pPr>
          </w:p>
          <w:p w14:paraId="70678760" w14:textId="2B005562" w:rsidR="00F47C14" w:rsidRPr="007730A8" w:rsidRDefault="00F47C14" w:rsidP="00F47C14">
            <w:pPr>
              <w:widowControl w:val="0"/>
              <w:spacing w:after="0" w:line="240" w:lineRule="auto"/>
              <w:ind w:firstLine="720"/>
              <w:rPr>
                <w:lang w:val="de-DE"/>
              </w:rPr>
            </w:pPr>
          </w:p>
          <w:p w14:paraId="46D866C5" w14:textId="1BCF8F05" w:rsidR="00F47C14" w:rsidRPr="007730A8" w:rsidRDefault="00F47C14" w:rsidP="00F47C14">
            <w:pPr>
              <w:widowControl w:val="0"/>
              <w:spacing w:after="0" w:line="240" w:lineRule="auto"/>
              <w:ind w:firstLine="720"/>
              <w:rPr>
                <w:lang w:val="de-DE"/>
              </w:rPr>
            </w:pPr>
          </w:p>
          <w:p w14:paraId="04AE7F2C" w14:textId="78EA57AE" w:rsidR="00F47C14" w:rsidRPr="007730A8" w:rsidRDefault="00F47C14" w:rsidP="00F47C14">
            <w:pPr>
              <w:widowControl w:val="0"/>
              <w:spacing w:after="0" w:line="240" w:lineRule="auto"/>
              <w:ind w:firstLine="720"/>
              <w:rPr>
                <w:lang w:val="de-DE"/>
              </w:rPr>
            </w:pPr>
          </w:p>
          <w:p w14:paraId="5132A652" w14:textId="1141E967" w:rsidR="00F47C14" w:rsidRPr="007730A8" w:rsidRDefault="00F47C14" w:rsidP="00F47C14">
            <w:pPr>
              <w:widowControl w:val="0"/>
              <w:spacing w:after="0" w:line="240" w:lineRule="auto"/>
              <w:ind w:firstLine="720"/>
              <w:rPr>
                <w:lang w:val="de-DE"/>
              </w:rPr>
            </w:pPr>
          </w:p>
          <w:p w14:paraId="28A3D8C1" w14:textId="1247093F" w:rsidR="00F47C14" w:rsidRPr="007730A8" w:rsidRDefault="00F47C14" w:rsidP="00F47C14">
            <w:pPr>
              <w:widowControl w:val="0"/>
              <w:spacing w:after="0" w:line="240" w:lineRule="auto"/>
              <w:ind w:firstLine="720"/>
              <w:rPr>
                <w:lang w:val="de-DE"/>
              </w:rPr>
            </w:pPr>
          </w:p>
          <w:p w14:paraId="4A3A6611" w14:textId="5B90B951" w:rsidR="00F47C14" w:rsidRPr="007730A8" w:rsidRDefault="00F47C14" w:rsidP="00F47C14">
            <w:pPr>
              <w:widowControl w:val="0"/>
              <w:spacing w:after="0" w:line="240" w:lineRule="auto"/>
              <w:ind w:firstLine="720"/>
              <w:rPr>
                <w:lang w:val="de-DE"/>
              </w:rPr>
            </w:pPr>
          </w:p>
          <w:p w14:paraId="5A223290" w14:textId="6AD3C6E0" w:rsidR="00F47C14" w:rsidRPr="007730A8" w:rsidRDefault="00F47C14" w:rsidP="00F47C14">
            <w:pPr>
              <w:widowControl w:val="0"/>
              <w:spacing w:after="0" w:line="240" w:lineRule="auto"/>
              <w:ind w:firstLine="720"/>
              <w:rPr>
                <w:lang w:val="de-DE"/>
              </w:rPr>
            </w:pPr>
          </w:p>
          <w:p w14:paraId="59815FCE" w14:textId="10878F95" w:rsidR="00F47C14" w:rsidRPr="007730A8" w:rsidRDefault="00F47C14" w:rsidP="00F47C14">
            <w:pPr>
              <w:widowControl w:val="0"/>
              <w:spacing w:after="0" w:line="240" w:lineRule="auto"/>
              <w:ind w:firstLine="720"/>
              <w:rPr>
                <w:lang w:val="de-DE"/>
              </w:rPr>
            </w:pPr>
          </w:p>
          <w:p w14:paraId="3B9BEE2B" w14:textId="5E6A9CD5" w:rsidR="00F47C14" w:rsidRPr="007730A8" w:rsidRDefault="00F47C14" w:rsidP="00F47C14">
            <w:pPr>
              <w:widowControl w:val="0"/>
              <w:spacing w:after="0" w:line="240" w:lineRule="auto"/>
              <w:ind w:firstLine="720"/>
              <w:rPr>
                <w:lang w:val="de-DE"/>
              </w:rPr>
            </w:pPr>
          </w:p>
          <w:p w14:paraId="3B0F7E1B" w14:textId="31F8A925" w:rsidR="00F47C14" w:rsidRPr="007730A8" w:rsidRDefault="00F47C14" w:rsidP="00F47C14">
            <w:pPr>
              <w:widowControl w:val="0"/>
              <w:spacing w:after="0" w:line="240" w:lineRule="auto"/>
              <w:ind w:firstLine="720"/>
              <w:rPr>
                <w:lang w:val="de-DE"/>
              </w:rPr>
            </w:pPr>
          </w:p>
          <w:p w14:paraId="2B7DBA06" w14:textId="3E5E5804" w:rsidR="00F47C14" w:rsidRPr="007730A8" w:rsidRDefault="00F47C14" w:rsidP="00F47C14">
            <w:pPr>
              <w:widowControl w:val="0"/>
              <w:spacing w:after="0" w:line="240" w:lineRule="auto"/>
              <w:ind w:firstLine="720"/>
              <w:rPr>
                <w:lang w:val="de-DE"/>
              </w:rPr>
            </w:pPr>
          </w:p>
          <w:p w14:paraId="44635616" w14:textId="4CE2AD01" w:rsidR="00F47C14" w:rsidRPr="007730A8" w:rsidRDefault="00F47C14" w:rsidP="00F47C14">
            <w:pPr>
              <w:widowControl w:val="0"/>
              <w:spacing w:after="0" w:line="240" w:lineRule="auto"/>
              <w:ind w:firstLine="720"/>
              <w:rPr>
                <w:lang w:val="de-DE"/>
              </w:rPr>
            </w:pPr>
          </w:p>
          <w:p w14:paraId="2F13E9EA" w14:textId="3984521E" w:rsidR="00F47C14" w:rsidRPr="007730A8" w:rsidRDefault="00F47C14" w:rsidP="00F47C14">
            <w:pPr>
              <w:widowControl w:val="0"/>
              <w:spacing w:after="0" w:line="240" w:lineRule="auto"/>
              <w:ind w:firstLine="720"/>
              <w:rPr>
                <w:lang w:val="de-DE"/>
              </w:rPr>
            </w:pPr>
          </w:p>
          <w:p w14:paraId="244F1B66" w14:textId="5079913C" w:rsidR="00F47C14" w:rsidRPr="007730A8" w:rsidRDefault="00F47C14" w:rsidP="00F47C14">
            <w:pPr>
              <w:widowControl w:val="0"/>
              <w:spacing w:after="0" w:line="240" w:lineRule="auto"/>
              <w:ind w:firstLine="720"/>
              <w:rPr>
                <w:lang w:val="de-DE"/>
              </w:rPr>
            </w:pPr>
          </w:p>
          <w:p w14:paraId="62C58861" w14:textId="4DBAC86C" w:rsidR="00F47C14" w:rsidRPr="007730A8" w:rsidRDefault="00F47C14" w:rsidP="00F47C14">
            <w:pPr>
              <w:widowControl w:val="0"/>
              <w:spacing w:after="0" w:line="240" w:lineRule="auto"/>
              <w:ind w:firstLine="720"/>
              <w:rPr>
                <w:lang w:val="de-DE"/>
              </w:rPr>
            </w:pPr>
          </w:p>
          <w:p w14:paraId="11A7B4F9" w14:textId="3D1526F9" w:rsidR="00F47C14" w:rsidRPr="007730A8" w:rsidRDefault="00F47C14" w:rsidP="00F47C14">
            <w:pPr>
              <w:widowControl w:val="0"/>
              <w:spacing w:after="0" w:line="240" w:lineRule="auto"/>
              <w:ind w:firstLine="720"/>
              <w:rPr>
                <w:lang w:val="de-DE"/>
              </w:rPr>
            </w:pPr>
          </w:p>
          <w:p w14:paraId="24F95597" w14:textId="05C3B16D" w:rsidR="00F47C14" w:rsidRPr="007730A8" w:rsidRDefault="00F47C14" w:rsidP="00F47C14">
            <w:pPr>
              <w:widowControl w:val="0"/>
              <w:spacing w:after="0" w:line="240" w:lineRule="auto"/>
              <w:rPr>
                <w:lang w:val="de-DE"/>
              </w:rPr>
            </w:pPr>
          </w:p>
          <w:p w14:paraId="6ACB00C3" w14:textId="77777777" w:rsidR="00F47C14" w:rsidRPr="007730A8" w:rsidRDefault="00F47C14" w:rsidP="00831B6A">
            <w:pPr>
              <w:widowControl w:val="0"/>
              <w:spacing w:after="0" w:line="240" w:lineRule="auto"/>
              <w:rPr>
                <w:lang w:val="de-DE"/>
              </w:rPr>
            </w:pPr>
          </w:p>
        </w:tc>
        <w:tc>
          <w:tcPr>
            <w:tcW w:w="1731" w:type="pct"/>
            <w:shd w:val="clear" w:color="auto" w:fill="auto"/>
          </w:tcPr>
          <w:p w14:paraId="0C4408EB" w14:textId="4A4BF534" w:rsidR="00F47C14" w:rsidRPr="007730A8" w:rsidRDefault="00F47C14" w:rsidP="00F47C14">
            <w:pPr>
              <w:spacing w:after="0" w:line="240" w:lineRule="auto"/>
              <w:rPr>
                <w:lang w:val="pt-BR"/>
              </w:rPr>
            </w:pPr>
            <w:r w:rsidRPr="007730A8">
              <w:rPr>
                <w:lang w:val="pt-BR"/>
              </w:rPr>
              <w:lastRenderedPageBreak/>
              <w:t>Tiếp thu, bổ sung tại tiểu mục 4.3.4 (Xây dựng phương án phòng chống lũ của các tuyến song có đê), mục IV, Chương 11 của Báo cáo tổng hợp. Cụ thể:</w:t>
            </w:r>
          </w:p>
          <w:p w14:paraId="2916DD90" w14:textId="77777777" w:rsidR="00F47C14" w:rsidRPr="007730A8" w:rsidRDefault="00F47C14" w:rsidP="00F47C14">
            <w:pPr>
              <w:spacing w:after="0" w:line="240" w:lineRule="auto"/>
              <w:rPr>
                <w:lang w:val="pt-BR"/>
              </w:rPr>
            </w:pPr>
            <w:r w:rsidRPr="007730A8">
              <w:rPr>
                <w:lang w:val="pt-BR"/>
              </w:rPr>
              <w:t>- Lưu lượng lũ thiết kế và mực nước lũ thiết kế cho từng giai đoạn quy hoạch vào trong báo cáo.</w:t>
            </w:r>
          </w:p>
          <w:p w14:paraId="56912685" w14:textId="77777777" w:rsidR="00F47C14" w:rsidRPr="007730A8" w:rsidRDefault="00F47C14" w:rsidP="00F47C14">
            <w:pPr>
              <w:spacing w:after="0" w:line="240" w:lineRule="auto"/>
              <w:rPr>
                <w:lang w:val="pt-BR"/>
              </w:rPr>
            </w:pPr>
            <w:r w:rsidRPr="007730A8">
              <w:rPr>
                <w:lang w:val="pt-BR"/>
              </w:rPr>
              <w:t>- Về xác định mực nước báo động trên các sông theo Quyết định số: 05/2020/QĐ-TTg ngày 31 tháng 01 năm 2020 của Thủ tướng Chính phủ như sau:</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38"/>
              <w:gridCol w:w="670"/>
              <w:gridCol w:w="733"/>
              <w:gridCol w:w="830"/>
              <w:gridCol w:w="680"/>
              <w:gridCol w:w="680"/>
              <w:gridCol w:w="682"/>
            </w:tblGrid>
            <w:tr w:rsidR="007730A8" w:rsidRPr="007730A8" w14:paraId="5587911A" w14:textId="77777777" w:rsidTr="00AF2AB3">
              <w:trPr>
                <w:tblCellSpacing w:w="0" w:type="dxa"/>
              </w:trPr>
              <w:tc>
                <w:tcPr>
                  <w:tcW w:w="690" w:type="dxa"/>
                  <w:vMerge w:val="restart"/>
                  <w:shd w:val="clear" w:color="auto" w:fill="FFFFFF"/>
                  <w:tcMar>
                    <w:top w:w="28" w:type="dxa"/>
                    <w:left w:w="108" w:type="dxa"/>
                    <w:bottom w:w="28" w:type="dxa"/>
                    <w:right w:w="108" w:type="dxa"/>
                  </w:tcMar>
                  <w:vAlign w:val="center"/>
                  <w:hideMark/>
                </w:tcPr>
                <w:p w14:paraId="492D34F7" w14:textId="77777777" w:rsidR="00F47C14" w:rsidRPr="007730A8" w:rsidRDefault="00F47C14" w:rsidP="00F47C14">
                  <w:pPr>
                    <w:spacing w:after="0" w:line="240" w:lineRule="auto"/>
                  </w:pPr>
                  <w:r w:rsidRPr="007730A8">
                    <w:lastRenderedPageBreak/>
                    <w:t>TT</w:t>
                  </w:r>
                </w:p>
              </w:tc>
              <w:tc>
                <w:tcPr>
                  <w:tcW w:w="1780" w:type="dxa"/>
                  <w:vMerge w:val="restart"/>
                  <w:shd w:val="clear" w:color="auto" w:fill="FFFFFF"/>
                  <w:tcMar>
                    <w:top w:w="28" w:type="dxa"/>
                    <w:left w:w="108" w:type="dxa"/>
                    <w:bottom w:w="28" w:type="dxa"/>
                    <w:right w:w="108" w:type="dxa"/>
                  </w:tcMar>
                  <w:vAlign w:val="center"/>
                  <w:hideMark/>
                </w:tcPr>
                <w:p w14:paraId="6655BA4D" w14:textId="77777777" w:rsidR="00F47C14" w:rsidRPr="007730A8" w:rsidRDefault="00F47C14" w:rsidP="00F47C14">
                  <w:pPr>
                    <w:spacing w:after="0" w:line="240" w:lineRule="auto"/>
                  </w:pPr>
                  <w:r w:rsidRPr="007730A8">
                    <w:t>Tên tỉnh</w:t>
                  </w:r>
                </w:p>
              </w:tc>
              <w:tc>
                <w:tcPr>
                  <w:tcW w:w="1511" w:type="dxa"/>
                  <w:vMerge w:val="restart"/>
                  <w:shd w:val="clear" w:color="auto" w:fill="FFFFFF"/>
                  <w:tcMar>
                    <w:top w:w="28" w:type="dxa"/>
                    <w:left w:w="108" w:type="dxa"/>
                    <w:bottom w:w="28" w:type="dxa"/>
                    <w:right w:w="108" w:type="dxa"/>
                  </w:tcMar>
                  <w:vAlign w:val="center"/>
                  <w:hideMark/>
                </w:tcPr>
                <w:p w14:paraId="01D8FC42" w14:textId="77777777" w:rsidR="00F47C14" w:rsidRPr="007730A8" w:rsidRDefault="00F47C14" w:rsidP="00F47C14">
                  <w:pPr>
                    <w:spacing w:after="0" w:line="240" w:lineRule="auto"/>
                  </w:pPr>
                  <w:r w:rsidRPr="007730A8">
                    <w:t>Tên sông</w:t>
                  </w:r>
                </w:p>
              </w:tc>
              <w:tc>
                <w:tcPr>
                  <w:tcW w:w="1687" w:type="dxa"/>
                  <w:vMerge w:val="restart"/>
                  <w:shd w:val="clear" w:color="auto" w:fill="FFFFFF"/>
                  <w:tcMar>
                    <w:top w:w="28" w:type="dxa"/>
                    <w:left w:w="108" w:type="dxa"/>
                    <w:bottom w:w="28" w:type="dxa"/>
                    <w:right w:w="108" w:type="dxa"/>
                  </w:tcMar>
                  <w:vAlign w:val="center"/>
                  <w:hideMark/>
                </w:tcPr>
                <w:p w14:paraId="7C52331C" w14:textId="77777777" w:rsidR="00F47C14" w:rsidRPr="007730A8" w:rsidRDefault="00F47C14" w:rsidP="00F47C14">
                  <w:pPr>
                    <w:spacing w:after="0" w:line="240" w:lineRule="auto"/>
                  </w:pPr>
                  <w:r w:rsidRPr="007730A8">
                    <w:t>Trạm thủy văn</w:t>
                  </w:r>
                </w:p>
              </w:tc>
              <w:tc>
                <w:tcPr>
                  <w:tcW w:w="3394" w:type="dxa"/>
                  <w:gridSpan w:val="3"/>
                  <w:shd w:val="clear" w:color="auto" w:fill="FFFFFF"/>
                  <w:tcMar>
                    <w:top w:w="28" w:type="dxa"/>
                    <w:left w:w="108" w:type="dxa"/>
                    <w:bottom w:w="28" w:type="dxa"/>
                    <w:right w:w="108" w:type="dxa"/>
                  </w:tcMar>
                  <w:vAlign w:val="center"/>
                  <w:hideMark/>
                </w:tcPr>
                <w:p w14:paraId="787FAFC8" w14:textId="77777777" w:rsidR="00F47C14" w:rsidRPr="007730A8" w:rsidRDefault="00F47C14" w:rsidP="00F47C14">
                  <w:pPr>
                    <w:spacing w:after="0" w:line="240" w:lineRule="auto"/>
                  </w:pPr>
                  <w:r w:rsidRPr="007730A8">
                    <w:t>Mực nước tương ứng với các cấp báo động (m)</w:t>
                  </w:r>
                </w:p>
              </w:tc>
            </w:tr>
            <w:tr w:rsidR="007730A8" w:rsidRPr="007730A8" w14:paraId="4E3DDC8E" w14:textId="77777777" w:rsidTr="00AF2AB3">
              <w:trPr>
                <w:tblCellSpacing w:w="0" w:type="dxa"/>
              </w:trPr>
              <w:tc>
                <w:tcPr>
                  <w:tcW w:w="0" w:type="auto"/>
                  <w:vMerge/>
                  <w:shd w:val="clear" w:color="auto" w:fill="FFFFFF"/>
                  <w:vAlign w:val="center"/>
                  <w:hideMark/>
                </w:tcPr>
                <w:p w14:paraId="4CD67F9E" w14:textId="77777777" w:rsidR="00F47C14" w:rsidRPr="007730A8" w:rsidRDefault="00F47C14" w:rsidP="00F47C14">
                  <w:pPr>
                    <w:spacing w:after="0" w:line="240" w:lineRule="auto"/>
                  </w:pPr>
                </w:p>
              </w:tc>
              <w:tc>
                <w:tcPr>
                  <w:tcW w:w="0" w:type="auto"/>
                  <w:vMerge/>
                  <w:shd w:val="clear" w:color="auto" w:fill="FFFFFF"/>
                  <w:vAlign w:val="center"/>
                  <w:hideMark/>
                </w:tcPr>
                <w:p w14:paraId="5BEA9CD3" w14:textId="77777777" w:rsidR="00F47C14" w:rsidRPr="007730A8" w:rsidRDefault="00F47C14" w:rsidP="00F47C14">
                  <w:pPr>
                    <w:spacing w:after="0" w:line="240" w:lineRule="auto"/>
                  </w:pPr>
                </w:p>
              </w:tc>
              <w:tc>
                <w:tcPr>
                  <w:tcW w:w="0" w:type="auto"/>
                  <w:vMerge/>
                  <w:shd w:val="clear" w:color="auto" w:fill="FFFFFF"/>
                  <w:vAlign w:val="center"/>
                  <w:hideMark/>
                </w:tcPr>
                <w:p w14:paraId="528F2EFB" w14:textId="77777777" w:rsidR="00F47C14" w:rsidRPr="007730A8" w:rsidRDefault="00F47C14" w:rsidP="00F47C14">
                  <w:pPr>
                    <w:spacing w:after="0" w:line="240" w:lineRule="auto"/>
                  </w:pPr>
                </w:p>
              </w:tc>
              <w:tc>
                <w:tcPr>
                  <w:tcW w:w="0" w:type="auto"/>
                  <w:vMerge/>
                  <w:shd w:val="clear" w:color="auto" w:fill="FFFFFF"/>
                  <w:vAlign w:val="center"/>
                  <w:hideMark/>
                </w:tcPr>
                <w:p w14:paraId="5A0A3557" w14:textId="77777777" w:rsidR="00F47C14" w:rsidRPr="007730A8" w:rsidRDefault="00F47C14" w:rsidP="00F47C14">
                  <w:pPr>
                    <w:spacing w:after="0" w:line="240" w:lineRule="auto"/>
                  </w:pPr>
                </w:p>
              </w:tc>
              <w:tc>
                <w:tcPr>
                  <w:tcW w:w="1120" w:type="dxa"/>
                  <w:shd w:val="clear" w:color="auto" w:fill="FFFFFF"/>
                  <w:tcMar>
                    <w:top w:w="28" w:type="dxa"/>
                    <w:left w:w="108" w:type="dxa"/>
                    <w:bottom w:w="28" w:type="dxa"/>
                    <w:right w:w="108" w:type="dxa"/>
                  </w:tcMar>
                  <w:vAlign w:val="center"/>
                  <w:hideMark/>
                </w:tcPr>
                <w:p w14:paraId="54AD227F" w14:textId="77777777" w:rsidR="00F47C14" w:rsidRPr="007730A8" w:rsidRDefault="00F47C14" w:rsidP="00F47C14">
                  <w:pPr>
                    <w:spacing w:after="0" w:line="240" w:lineRule="auto"/>
                  </w:pPr>
                  <w:r w:rsidRPr="007730A8">
                    <w:t>I</w:t>
                  </w:r>
                </w:p>
              </w:tc>
              <w:tc>
                <w:tcPr>
                  <w:tcW w:w="1116" w:type="dxa"/>
                  <w:shd w:val="clear" w:color="auto" w:fill="FFFFFF"/>
                  <w:tcMar>
                    <w:top w:w="28" w:type="dxa"/>
                    <w:left w:w="108" w:type="dxa"/>
                    <w:bottom w:w="28" w:type="dxa"/>
                    <w:right w:w="108" w:type="dxa"/>
                  </w:tcMar>
                  <w:vAlign w:val="center"/>
                  <w:hideMark/>
                </w:tcPr>
                <w:p w14:paraId="11113E74" w14:textId="77777777" w:rsidR="00F47C14" w:rsidRPr="007730A8" w:rsidRDefault="00F47C14" w:rsidP="00F47C14">
                  <w:pPr>
                    <w:spacing w:after="0" w:line="240" w:lineRule="auto"/>
                  </w:pPr>
                  <w:r w:rsidRPr="007730A8">
                    <w:t>II</w:t>
                  </w:r>
                </w:p>
              </w:tc>
              <w:tc>
                <w:tcPr>
                  <w:tcW w:w="1158" w:type="dxa"/>
                  <w:shd w:val="clear" w:color="auto" w:fill="FFFFFF"/>
                  <w:tcMar>
                    <w:top w:w="28" w:type="dxa"/>
                    <w:left w:w="108" w:type="dxa"/>
                    <w:bottom w:w="28" w:type="dxa"/>
                    <w:right w:w="108" w:type="dxa"/>
                  </w:tcMar>
                  <w:vAlign w:val="center"/>
                  <w:hideMark/>
                </w:tcPr>
                <w:p w14:paraId="5D959339" w14:textId="77777777" w:rsidR="00F47C14" w:rsidRPr="007730A8" w:rsidRDefault="00F47C14" w:rsidP="00F47C14">
                  <w:pPr>
                    <w:spacing w:after="0" w:line="240" w:lineRule="auto"/>
                  </w:pPr>
                  <w:r w:rsidRPr="007730A8">
                    <w:t>III</w:t>
                  </w:r>
                </w:p>
              </w:tc>
            </w:tr>
            <w:tr w:rsidR="007730A8" w:rsidRPr="007730A8" w14:paraId="18B1ABA8" w14:textId="77777777" w:rsidTr="00AF2AB3">
              <w:trPr>
                <w:tblCellSpacing w:w="0" w:type="dxa"/>
              </w:trPr>
              <w:tc>
                <w:tcPr>
                  <w:tcW w:w="0" w:type="auto"/>
                  <w:shd w:val="clear" w:color="auto" w:fill="FFFFFF"/>
                  <w:vAlign w:val="center"/>
                </w:tcPr>
                <w:p w14:paraId="36430E2D" w14:textId="77777777" w:rsidR="00F47C14" w:rsidRPr="007730A8" w:rsidRDefault="00F47C14" w:rsidP="00F47C14">
                  <w:pPr>
                    <w:spacing w:after="0" w:line="240" w:lineRule="auto"/>
                  </w:pPr>
                </w:p>
              </w:tc>
              <w:tc>
                <w:tcPr>
                  <w:tcW w:w="0" w:type="auto"/>
                  <w:vMerge w:val="restart"/>
                  <w:shd w:val="clear" w:color="auto" w:fill="FFFFFF"/>
                  <w:vAlign w:val="center"/>
                </w:tcPr>
                <w:p w14:paraId="45839EFA" w14:textId="77777777" w:rsidR="00F47C14" w:rsidRPr="007730A8" w:rsidRDefault="00F47C14" w:rsidP="00F47C14">
                  <w:pPr>
                    <w:spacing w:after="0" w:line="240" w:lineRule="auto"/>
                  </w:pPr>
                  <w:r w:rsidRPr="007730A8">
                    <w:t>Huế</w:t>
                  </w:r>
                </w:p>
              </w:tc>
              <w:tc>
                <w:tcPr>
                  <w:tcW w:w="0" w:type="auto"/>
                  <w:shd w:val="clear" w:color="auto" w:fill="FFFFFF"/>
                </w:tcPr>
                <w:p w14:paraId="6576B35C" w14:textId="77777777" w:rsidR="00F47C14" w:rsidRPr="007730A8" w:rsidRDefault="00F47C14" w:rsidP="00F47C14">
                  <w:pPr>
                    <w:pStyle w:val="NormalWeb"/>
                    <w:spacing w:before="0" w:beforeAutospacing="0" w:after="0" w:afterAutospacing="0"/>
                  </w:pPr>
                  <w:r w:rsidRPr="007730A8">
                    <w:t>Bồ</w:t>
                  </w:r>
                </w:p>
              </w:tc>
              <w:tc>
                <w:tcPr>
                  <w:tcW w:w="0" w:type="auto"/>
                  <w:shd w:val="clear" w:color="auto" w:fill="FFFFFF"/>
                </w:tcPr>
                <w:p w14:paraId="15CBC8C2" w14:textId="77777777" w:rsidR="00F47C14" w:rsidRPr="007730A8" w:rsidRDefault="00F47C14" w:rsidP="00F47C14">
                  <w:pPr>
                    <w:pStyle w:val="NormalWeb"/>
                    <w:spacing w:before="0" w:beforeAutospacing="0" w:after="0" w:afterAutospacing="0"/>
                  </w:pPr>
                  <w:r w:rsidRPr="007730A8">
                    <w:t>Phú Ốc</w:t>
                  </w:r>
                </w:p>
              </w:tc>
              <w:tc>
                <w:tcPr>
                  <w:tcW w:w="1120" w:type="dxa"/>
                  <w:shd w:val="clear" w:color="auto" w:fill="FFFFFF"/>
                  <w:tcMar>
                    <w:top w:w="28" w:type="dxa"/>
                    <w:left w:w="108" w:type="dxa"/>
                    <w:bottom w:w="28" w:type="dxa"/>
                    <w:right w:w="108" w:type="dxa"/>
                  </w:tcMar>
                </w:tcPr>
                <w:p w14:paraId="45E18960" w14:textId="77777777" w:rsidR="00F47C14" w:rsidRPr="007730A8" w:rsidRDefault="00F47C14" w:rsidP="00F47C14">
                  <w:pPr>
                    <w:pStyle w:val="NormalWeb"/>
                    <w:spacing w:before="0" w:beforeAutospacing="0" w:after="0" w:afterAutospacing="0"/>
                  </w:pPr>
                  <w:r w:rsidRPr="007730A8">
                    <w:t>1,5</w:t>
                  </w:r>
                </w:p>
              </w:tc>
              <w:tc>
                <w:tcPr>
                  <w:tcW w:w="1116" w:type="dxa"/>
                  <w:shd w:val="clear" w:color="auto" w:fill="FFFFFF"/>
                  <w:tcMar>
                    <w:top w:w="28" w:type="dxa"/>
                    <w:left w:w="108" w:type="dxa"/>
                    <w:bottom w:w="28" w:type="dxa"/>
                    <w:right w:w="108" w:type="dxa"/>
                  </w:tcMar>
                </w:tcPr>
                <w:p w14:paraId="78600BFA" w14:textId="77777777" w:rsidR="00F47C14" w:rsidRPr="007730A8" w:rsidRDefault="00F47C14" w:rsidP="00F47C14">
                  <w:pPr>
                    <w:pStyle w:val="NormalWeb"/>
                    <w:spacing w:before="0" w:beforeAutospacing="0" w:after="0" w:afterAutospacing="0"/>
                  </w:pPr>
                  <w:r w:rsidRPr="007730A8">
                    <w:t>3,0</w:t>
                  </w:r>
                </w:p>
              </w:tc>
              <w:tc>
                <w:tcPr>
                  <w:tcW w:w="1158" w:type="dxa"/>
                  <w:shd w:val="clear" w:color="auto" w:fill="FFFFFF"/>
                  <w:tcMar>
                    <w:top w:w="28" w:type="dxa"/>
                    <w:left w:w="108" w:type="dxa"/>
                    <w:bottom w:w="28" w:type="dxa"/>
                    <w:right w:w="108" w:type="dxa"/>
                  </w:tcMar>
                </w:tcPr>
                <w:p w14:paraId="17B86970" w14:textId="77777777" w:rsidR="00F47C14" w:rsidRPr="007730A8" w:rsidRDefault="00F47C14" w:rsidP="00F47C14">
                  <w:pPr>
                    <w:pStyle w:val="NormalWeb"/>
                    <w:spacing w:before="0" w:beforeAutospacing="0" w:after="0" w:afterAutospacing="0"/>
                  </w:pPr>
                  <w:r w:rsidRPr="007730A8">
                    <w:t>4,5</w:t>
                  </w:r>
                </w:p>
              </w:tc>
            </w:tr>
            <w:tr w:rsidR="007730A8" w:rsidRPr="007730A8" w14:paraId="0E8A7E85" w14:textId="77777777" w:rsidTr="00AF2AB3">
              <w:trPr>
                <w:tblCellSpacing w:w="0" w:type="dxa"/>
              </w:trPr>
              <w:tc>
                <w:tcPr>
                  <w:tcW w:w="0" w:type="auto"/>
                  <w:shd w:val="clear" w:color="auto" w:fill="FFFFFF"/>
                  <w:vAlign w:val="center"/>
                </w:tcPr>
                <w:p w14:paraId="731307D2" w14:textId="77777777" w:rsidR="00F47C14" w:rsidRPr="007730A8" w:rsidRDefault="00F47C14" w:rsidP="00F47C14">
                  <w:pPr>
                    <w:spacing w:after="0" w:line="240" w:lineRule="auto"/>
                  </w:pPr>
                </w:p>
              </w:tc>
              <w:tc>
                <w:tcPr>
                  <w:tcW w:w="0" w:type="auto"/>
                  <w:vMerge/>
                  <w:shd w:val="clear" w:color="auto" w:fill="FFFFFF"/>
                  <w:vAlign w:val="center"/>
                </w:tcPr>
                <w:p w14:paraId="3C20018B" w14:textId="77777777" w:rsidR="00F47C14" w:rsidRPr="007730A8" w:rsidRDefault="00F47C14" w:rsidP="00F47C14">
                  <w:pPr>
                    <w:spacing w:after="0" w:line="240" w:lineRule="auto"/>
                  </w:pPr>
                </w:p>
              </w:tc>
              <w:tc>
                <w:tcPr>
                  <w:tcW w:w="0" w:type="auto"/>
                  <w:shd w:val="clear" w:color="auto" w:fill="FFFFFF"/>
                  <w:vAlign w:val="center"/>
                </w:tcPr>
                <w:p w14:paraId="32E80DE2" w14:textId="77777777" w:rsidR="00F47C14" w:rsidRPr="007730A8" w:rsidRDefault="00F47C14" w:rsidP="00F47C14">
                  <w:pPr>
                    <w:pStyle w:val="NormalWeb"/>
                    <w:spacing w:before="0" w:beforeAutospacing="0" w:after="0" w:afterAutospacing="0"/>
                  </w:pPr>
                  <w:r w:rsidRPr="007730A8">
                    <w:t>Hương</w:t>
                  </w:r>
                </w:p>
              </w:tc>
              <w:tc>
                <w:tcPr>
                  <w:tcW w:w="0" w:type="auto"/>
                  <w:shd w:val="clear" w:color="auto" w:fill="FFFFFF"/>
                  <w:vAlign w:val="center"/>
                </w:tcPr>
                <w:p w14:paraId="0B696F85" w14:textId="77777777" w:rsidR="00F47C14" w:rsidRPr="007730A8" w:rsidRDefault="00F47C14" w:rsidP="00F47C14">
                  <w:pPr>
                    <w:pStyle w:val="NormalWeb"/>
                    <w:spacing w:before="0" w:beforeAutospacing="0" w:after="0" w:afterAutospacing="0"/>
                  </w:pPr>
                  <w:r w:rsidRPr="007730A8">
                    <w:t>Huế (Kim Long)</w:t>
                  </w:r>
                </w:p>
              </w:tc>
              <w:tc>
                <w:tcPr>
                  <w:tcW w:w="1120" w:type="dxa"/>
                  <w:shd w:val="clear" w:color="auto" w:fill="FFFFFF"/>
                  <w:tcMar>
                    <w:top w:w="28" w:type="dxa"/>
                    <w:left w:w="108" w:type="dxa"/>
                    <w:bottom w:w="28" w:type="dxa"/>
                    <w:right w:w="108" w:type="dxa"/>
                  </w:tcMar>
                  <w:vAlign w:val="center"/>
                </w:tcPr>
                <w:p w14:paraId="66E801AE" w14:textId="77777777" w:rsidR="00F47C14" w:rsidRPr="007730A8" w:rsidRDefault="00F47C14" w:rsidP="00F47C14">
                  <w:pPr>
                    <w:pStyle w:val="NormalWeb"/>
                    <w:spacing w:before="0" w:beforeAutospacing="0" w:after="0" w:afterAutospacing="0"/>
                  </w:pPr>
                  <w:r w:rsidRPr="007730A8">
                    <w:t>1,0</w:t>
                  </w:r>
                </w:p>
              </w:tc>
              <w:tc>
                <w:tcPr>
                  <w:tcW w:w="1116" w:type="dxa"/>
                  <w:shd w:val="clear" w:color="auto" w:fill="FFFFFF"/>
                  <w:tcMar>
                    <w:top w:w="28" w:type="dxa"/>
                    <w:left w:w="108" w:type="dxa"/>
                    <w:bottom w:w="28" w:type="dxa"/>
                    <w:right w:w="108" w:type="dxa"/>
                  </w:tcMar>
                  <w:vAlign w:val="center"/>
                </w:tcPr>
                <w:p w14:paraId="6D954B2C" w14:textId="77777777" w:rsidR="00F47C14" w:rsidRPr="007730A8" w:rsidRDefault="00F47C14" w:rsidP="00F47C14">
                  <w:pPr>
                    <w:pStyle w:val="NormalWeb"/>
                    <w:spacing w:before="0" w:beforeAutospacing="0" w:after="0" w:afterAutospacing="0"/>
                  </w:pPr>
                  <w:r w:rsidRPr="007730A8">
                    <w:t>2,0</w:t>
                  </w:r>
                </w:p>
              </w:tc>
              <w:tc>
                <w:tcPr>
                  <w:tcW w:w="1158" w:type="dxa"/>
                  <w:shd w:val="clear" w:color="auto" w:fill="FFFFFF"/>
                  <w:tcMar>
                    <w:top w:w="28" w:type="dxa"/>
                    <w:left w:w="108" w:type="dxa"/>
                    <w:bottom w:w="28" w:type="dxa"/>
                    <w:right w:w="108" w:type="dxa"/>
                  </w:tcMar>
                  <w:vAlign w:val="center"/>
                </w:tcPr>
                <w:p w14:paraId="1371C475" w14:textId="77777777" w:rsidR="00F47C14" w:rsidRPr="007730A8" w:rsidRDefault="00F47C14" w:rsidP="00F47C14">
                  <w:pPr>
                    <w:pStyle w:val="NormalWeb"/>
                    <w:spacing w:before="0" w:beforeAutospacing="0" w:after="0" w:afterAutospacing="0"/>
                  </w:pPr>
                  <w:r w:rsidRPr="007730A8">
                    <w:t>3,5</w:t>
                  </w:r>
                </w:p>
              </w:tc>
            </w:tr>
            <w:tr w:rsidR="007730A8" w:rsidRPr="007730A8" w14:paraId="7A473855" w14:textId="77777777" w:rsidTr="00AF2AB3">
              <w:trPr>
                <w:tblCellSpacing w:w="0" w:type="dxa"/>
              </w:trPr>
              <w:tc>
                <w:tcPr>
                  <w:tcW w:w="0" w:type="auto"/>
                  <w:shd w:val="clear" w:color="auto" w:fill="FFFFFF"/>
                  <w:vAlign w:val="center"/>
                </w:tcPr>
                <w:p w14:paraId="722468C3" w14:textId="77777777" w:rsidR="00F47C14" w:rsidRPr="007730A8" w:rsidRDefault="00F47C14" w:rsidP="00F47C14">
                  <w:pPr>
                    <w:spacing w:after="0" w:line="240" w:lineRule="auto"/>
                  </w:pPr>
                </w:p>
              </w:tc>
              <w:tc>
                <w:tcPr>
                  <w:tcW w:w="0" w:type="auto"/>
                  <w:vMerge/>
                  <w:shd w:val="clear" w:color="auto" w:fill="FFFFFF"/>
                  <w:vAlign w:val="center"/>
                </w:tcPr>
                <w:p w14:paraId="79D406BC" w14:textId="77777777" w:rsidR="00F47C14" w:rsidRPr="007730A8" w:rsidRDefault="00F47C14" w:rsidP="00F47C14">
                  <w:pPr>
                    <w:spacing w:after="0" w:line="240" w:lineRule="auto"/>
                  </w:pPr>
                </w:p>
              </w:tc>
              <w:tc>
                <w:tcPr>
                  <w:tcW w:w="0" w:type="auto"/>
                  <w:shd w:val="clear" w:color="auto" w:fill="FFFFFF"/>
                </w:tcPr>
                <w:p w14:paraId="56134AEA" w14:textId="77777777" w:rsidR="00F47C14" w:rsidRPr="007730A8" w:rsidRDefault="00F47C14" w:rsidP="00F47C14">
                  <w:pPr>
                    <w:pStyle w:val="NormalWeb"/>
                    <w:spacing w:before="0" w:beforeAutospacing="0" w:after="0" w:afterAutospacing="0"/>
                  </w:pPr>
                  <w:r w:rsidRPr="007730A8">
                    <w:t>Tả Trạch</w:t>
                  </w:r>
                </w:p>
              </w:tc>
              <w:tc>
                <w:tcPr>
                  <w:tcW w:w="0" w:type="auto"/>
                  <w:shd w:val="clear" w:color="auto" w:fill="FFFFFF"/>
                </w:tcPr>
                <w:p w14:paraId="3D2DCD26" w14:textId="77777777" w:rsidR="00F47C14" w:rsidRPr="007730A8" w:rsidRDefault="00F47C14" w:rsidP="00F47C14">
                  <w:pPr>
                    <w:pStyle w:val="NormalWeb"/>
                    <w:spacing w:before="0" w:beforeAutospacing="0" w:after="0" w:afterAutospacing="0"/>
                  </w:pPr>
                  <w:r w:rsidRPr="007730A8">
                    <w:t>Thượng Nhật</w:t>
                  </w:r>
                </w:p>
              </w:tc>
              <w:tc>
                <w:tcPr>
                  <w:tcW w:w="1120" w:type="dxa"/>
                  <w:shd w:val="clear" w:color="auto" w:fill="FFFFFF"/>
                  <w:tcMar>
                    <w:top w:w="28" w:type="dxa"/>
                    <w:left w:w="108" w:type="dxa"/>
                    <w:bottom w:w="28" w:type="dxa"/>
                    <w:right w:w="108" w:type="dxa"/>
                  </w:tcMar>
                </w:tcPr>
                <w:p w14:paraId="2123F1FD" w14:textId="77777777" w:rsidR="00F47C14" w:rsidRPr="007730A8" w:rsidRDefault="00F47C14" w:rsidP="00F47C14">
                  <w:pPr>
                    <w:pStyle w:val="NormalWeb"/>
                    <w:spacing w:before="0" w:beforeAutospacing="0" w:after="0" w:afterAutospacing="0"/>
                  </w:pPr>
                  <w:r w:rsidRPr="007730A8">
                    <w:t>59,0</w:t>
                  </w:r>
                </w:p>
              </w:tc>
              <w:tc>
                <w:tcPr>
                  <w:tcW w:w="1116" w:type="dxa"/>
                  <w:shd w:val="clear" w:color="auto" w:fill="FFFFFF"/>
                  <w:tcMar>
                    <w:top w:w="28" w:type="dxa"/>
                    <w:left w:w="108" w:type="dxa"/>
                    <w:bottom w:w="28" w:type="dxa"/>
                    <w:right w:w="108" w:type="dxa"/>
                  </w:tcMar>
                </w:tcPr>
                <w:p w14:paraId="7B073FD0" w14:textId="77777777" w:rsidR="00F47C14" w:rsidRPr="007730A8" w:rsidRDefault="00F47C14" w:rsidP="00F47C14">
                  <w:pPr>
                    <w:pStyle w:val="NormalWeb"/>
                    <w:spacing w:before="0" w:beforeAutospacing="0" w:after="0" w:afterAutospacing="0"/>
                  </w:pPr>
                  <w:r w:rsidRPr="007730A8">
                    <w:t>61,0</w:t>
                  </w:r>
                </w:p>
              </w:tc>
              <w:tc>
                <w:tcPr>
                  <w:tcW w:w="1158" w:type="dxa"/>
                  <w:shd w:val="clear" w:color="auto" w:fill="FFFFFF"/>
                  <w:tcMar>
                    <w:top w:w="28" w:type="dxa"/>
                    <w:left w:w="108" w:type="dxa"/>
                    <w:bottom w:w="28" w:type="dxa"/>
                    <w:right w:w="108" w:type="dxa"/>
                  </w:tcMar>
                </w:tcPr>
                <w:p w14:paraId="602804A6" w14:textId="77777777" w:rsidR="00F47C14" w:rsidRPr="007730A8" w:rsidRDefault="00F47C14" w:rsidP="00F47C14">
                  <w:pPr>
                    <w:pStyle w:val="NormalWeb"/>
                    <w:spacing w:before="0" w:beforeAutospacing="0" w:after="0" w:afterAutospacing="0"/>
                  </w:pPr>
                  <w:r w:rsidRPr="007730A8">
                    <w:t>63,0</w:t>
                  </w:r>
                </w:p>
              </w:tc>
            </w:tr>
          </w:tbl>
          <w:p w14:paraId="3FD8E9B3" w14:textId="77777777" w:rsidR="00F47C14" w:rsidRPr="007730A8" w:rsidRDefault="00F47C14" w:rsidP="00F47C14">
            <w:pPr>
              <w:spacing w:after="0" w:line="240" w:lineRule="auto"/>
            </w:pPr>
            <w:r w:rsidRPr="007730A8">
              <w:t>Tiếp thu và giải trình như sau:(1) Đê biển phải bảo đảm chống bão, nước biển dâng theo tiêu chuẩn kỹ thuật về thiết kế đê biển, tương ứng với cấp của tuyến đê. Trong báo cáo đã có nêu các định tiêu chuẩn chống lũ Đối với hệ thống đê biển đảm bảo chống được mực nước triều tần suất P=5%, bão cấp 9, cấp 10 có tính đến nước biển dâng. Đối với các tuyến đê bảo vệ trực tiếp các khu vực dân cư tập trung phải được thiết kế bảo đảm an toàn chống gió bão cấp 12 với mực nước triều trung bình tần suất 5%. (tại mục 4.3.4.2.)</w:t>
            </w:r>
          </w:p>
          <w:p w14:paraId="08E91E85" w14:textId="39B15FF8" w:rsidR="00F47C14" w:rsidRPr="007730A8" w:rsidRDefault="00F47C14" w:rsidP="008E2A0E">
            <w:pPr>
              <w:spacing w:after="0" w:line="240" w:lineRule="auto"/>
              <w:rPr>
                <w:lang w:val="pt-BR"/>
              </w:rPr>
            </w:pPr>
            <w:r w:rsidRPr="007730A8">
              <w:t>(2) Đối với đê sông, đê cửa sông và đê bao phải bảo đảm an toàn ứng với mực nước lũ thiết kế và có giải pháp bảo đảm an toàn đê khi xảy ra lũ lịch sử; không ảnh hưởng đến quy hoạch phòng chống lũ của tuyến sông có đê và cả hệ thống sông: Được nêu tại 4.3.4.3 (Phương án phòng chống lũ của các tuyến song có đê), mục IV, Chương 11 của Báo cáo tổng hợp.</w:t>
            </w:r>
          </w:p>
        </w:tc>
      </w:tr>
      <w:tr w:rsidR="007730A8" w:rsidRPr="007730A8" w14:paraId="19FDBC06" w14:textId="77777777" w:rsidTr="00F47C14">
        <w:tc>
          <w:tcPr>
            <w:tcW w:w="223" w:type="pct"/>
            <w:shd w:val="clear" w:color="auto" w:fill="auto"/>
          </w:tcPr>
          <w:p w14:paraId="074BB2AC" w14:textId="77777777" w:rsidR="00831B6A" w:rsidRPr="007730A8" w:rsidRDefault="00831B6A" w:rsidP="00F47C14">
            <w:pPr>
              <w:spacing w:after="0" w:line="240" w:lineRule="auto"/>
              <w:rPr>
                <w:lang w:val="pt-BR"/>
              </w:rPr>
            </w:pPr>
          </w:p>
        </w:tc>
        <w:tc>
          <w:tcPr>
            <w:tcW w:w="3046" w:type="pct"/>
            <w:shd w:val="clear" w:color="auto" w:fill="auto"/>
          </w:tcPr>
          <w:p w14:paraId="7E122A2D" w14:textId="2D979838" w:rsidR="00831B6A" w:rsidRPr="007730A8" w:rsidRDefault="00831B6A" w:rsidP="008E2A0E">
            <w:pPr>
              <w:widowControl w:val="0"/>
              <w:spacing w:after="0" w:line="240" w:lineRule="auto"/>
              <w:rPr>
                <w:lang w:val="de-DE"/>
              </w:rPr>
            </w:pPr>
            <w:r w:rsidRPr="007730A8">
              <w:rPr>
                <w:lang w:val="de-DE"/>
              </w:rPr>
              <w:t xml:space="preserve">Xác định không gian thoát lũ bao gồm khu vực lòng sông, bãi sông nằm giữa 2 tuyến đê; xác định cụ thể vị trí, diện tích các khu vực công trình, nhà ở phải di dời; các khu vực bãi sông có nhu cầu phát triển kinh tế - xã hội và xây dựng công trình, nhà ở mới. </w:t>
            </w:r>
          </w:p>
        </w:tc>
        <w:tc>
          <w:tcPr>
            <w:tcW w:w="1731" w:type="pct"/>
            <w:shd w:val="clear" w:color="auto" w:fill="auto"/>
          </w:tcPr>
          <w:p w14:paraId="19E8FB4F" w14:textId="7CD53500" w:rsidR="00831B6A" w:rsidRPr="007730A8" w:rsidRDefault="00831B6A" w:rsidP="00F47C14">
            <w:pPr>
              <w:spacing w:after="0" w:line="240" w:lineRule="auto"/>
              <w:rPr>
                <w:lang w:val="de-DE"/>
              </w:rPr>
            </w:pPr>
            <w:r w:rsidRPr="007730A8">
              <w:rPr>
                <w:lang w:val="de-DE"/>
              </w:rPr>
              <w:t>Tiếp thu, bổ sung tại tiểu mục 4.3.4.3 (Phương án phòng chống lũ của các tuyến sông có đê) thuộc 4.3, mục IV, Chương 11 của Báo cáo tổng hợp</w:t>
            </w:r>
            <w:r w:rsidR="007730A8">
              <w:rPr>
                <w:lang w:val="de-DE"/>
              </w:rPr>
              <w:t>.</w:t>
            </w:r>
          </w:p>
        </w:tc>
      </w:tr>
      <w:tr w:rsidR="007730A8" w:rsidRPr="007730A8" w14:paraId="5CDC2AAD" w14:textId="77777777" w:rsidTr="00B03B6D">
        <w:tc>
          <w:tcPr>
            <w:tcW w:w="223" w:type="pct"/>
            <w:shd w:val="clear" w:color="auto" w:fill="auto"/>
          </w:tcPr>
          <w:p w14:paraId="4CE8E816" w14:textId="52C601D8" w:rsidR="00B03B6D" w:rsidRPr="007730A8" w:rsidRDefault="00B03B6D" w:rsidP="00F47C14">
            <w:pPr>
              <w:spacing w:after="0" w:line="240" w:lineRule="auto"/>
              <w:rPr>
                <w:i/>
                <w:lang w:val="pt-BR"/>
              </w:rPr>
            </w:pPr>
            <w:r w:rsidRPr="007730A8">
              <w:rPr>
                <w:i/>
                <w:lang w:val="pt-BR"/>
              </w:rPr>
              <w:t>20</w:t>
            </w:r>
          </w:p>
        </w:tc>
        <w:tc>
          <w:tcPr>
            <w:tcW w:w="4777" w:type="pct"/>
            <w:gridSpan w:val="2"/>
            <w:shd w:val="clear" w:color="auto" w:fill="auto"/>
          </w:tcPr>
          <w:p w14:paraId="4471CD42" w14:textId="5E149BD2" w:rsidR="00B03B6D" w:rsidRPr="007730A8" w:rsidRDefault="00B03B6D" w:rsidP="00F47C14">
            <w:pPr>
              <w:spacing w:after="0" w:line="240" w:lineRule="auto"/>
              <w:rPr>
                <w:i/>
                <w:lang w:val="pt-BR"/>
              </w:rPr>
            </w:pPr>
            <w:r w:rsidRPr="007730A8">
              <w:rPr>
                <w:i/>
                <w:lang w:val="pt-BR"/>
              </w:rPr>
              <w:t>Về</w:t>
            </w:r>
            <w:r w:rsidRPr="007730A8">
              <w:rPr>
                <w:i/>
                <w:lang w:val="vi-VN"/>
              </w:rPr>
              <w:t xml:space="preserve"> </w:t>
            </w:r>
            <w:r w:rsidRPr="007730A8">
              <w:rPr>
                <w:i/>
                <w:lang w:val="de-DE"/>
              </w:rPr>
              <w:t>d</w:t>
            </w:r>
            <w:r w:rsidRPr="007730A8">
              <w:rPr>
                <w:i/>
                <w:lang w:val="vi-VN"/>
              </w:rPr>
              <w:t>anh mục dự án</w:t>
            </w:r>
            <w:r w:rsidRPr="007730A8">
              <w:rPr>
                <w:i/>
                <w:lang w:val="pt-BR"/>
              </w:rPr>
              <w:t xml:space="preserve"> và thứ tự ưu tiên thực hiện</w:t>
            </w:r>
          </w:p>
        </w:tc>
      </w:tr>
      <w:tr w:rsidR="007730A8" w:rsidRPr="007730A8" w14:paraId="50FB1658" w14:textId="77777777" w:rsidTr="00F47C14">
        <w:tc>
          <w:tcPr>
            <w:tcW w:w="223" w:type="pct"/>
            <w:shd w:val="clear" w:color="auto" w:fill="auto"/>
          </w:tcPr>
          <w:p w14:paraId="666F4E70" w14:textId="158174D2" w:rsidR="0040772C" w:rsidRPr="007730A8" w:rsidRDefault="0040772C" w:rsidP="00F47C14">
            <w:pPr>
              <w:spacing w:after="0" w:line="240" w:lineRule="auto"/>
              <w:rPr>
                <w:lang w:val="pt-BR"/>
              </w:rPr>
            </w:pPr>
            <w:r w:rsidRPr="007730A8">
              <w:rPr>
                <w:lang w:val="pt-BR"/>
              </w:rPr>
              <w:t>20.1</w:t>
            </w:r>
          </w:p>
        </w:tc>
        <w:tc>
          <w:tcPr>
            <w:tcW w:w="3046" w:type="pct"/>
            <w:shd w:val="clear" w:color="auto" w:fill="auto"/>
          </w:tcPr>
          <w:p w14:paraId="5721032A" w14:textId="2CC67DEA" w:rsidR="0040772C" w:rsidRPr="007730A8" w:rsidRDefault="0040772C" w:rsidP="008E2A0E">
            <w:pPr>
              <w:widowControl w:val="0"/>
              <w:tabs>
                <w:tab w:val="left" w:pos="624"/>
              </w:tabs>
              <w:spacing w:after="0" w:line="240" w:lineRule="auto"/>
              <w:rPr>
                <w:i/>
                <w:lang w:val="pt-BR"/>
              </w:rPr>
            </w:pPr>
            <w:r w:rsidRPr="007730A8">
              <w:rPr>
                <w:lang w:val="pt-BR"/>
              </w:rPr>
              <w:t>Bổ sung, làm rõ luận chứng xây dựng danh mục dự án quan trọng của tỉnh; bổ sung tiêu chí ưu tiên đầu tư phát triển hệ thống kết cấu hạ tầng đồng bộ kết nối các khu vực khó khăn, đặc biệt khó khăn với những khu vực có vai trò động lực của tỉnh.</w:t>
            </w:r>
          </w:p>
        </w:tc>
        <w:tc>
          <w:tcPr>
            <w:tcW w:w="1731" w:type="pct"/>
            <w:shd w:val="clear" w:color="auto" w:fill="auto"/>
          </w:tcPr>
          <w:p w14:paraId="2883525A" w14:textId="7DFEDA8C" w:rsidR="0040772C" w:rsidRPr="007730A8" w:rsidRDefault="0040772C" w:rsidP="008E2A0E">
            <w:pPr>
              <w:spacing w:after="0" w:line="240" w:lineRule="auto"/>
              <w:rPr>
                <w:lang w:val="pt-BR"/>
              </w:rPr>
            </w:pPr>
            <w:r w:rsidRPr="007730A8">
              <w:rPr>
                <w:lang w:val="pt-BR"/>
              </w:rPr>
              <w:t>Tiếp thu, bổ sung tiểu mục 1.1 (Luận chứng, phân loại dự án và thứ tự ưu tiên), mục I Chương 12 của Báo cáo tổng hợp</w:t>
            </w:r>
            <w:r w:rsidR="007730A8">
              <w:rPr>
                <w:lang w:val="pt-BR"/>
              </w:rPr>
              <w:t>.</w:t>
            </w:r>
          </w:p>
        </w:tc>
      </w:tr>
      <w:tr w:rsidR="007730A8" w:rsidRPr="007730A8" w14:paraId="055BEE99" w14:textId="77777777" w:rsidTr="00F47C14">
        <w:tc>
          <w:tcPr>
            <w:tcW w:w="223" w:type="pct"/>
            <w:shd w:val="clear" w:color="auto" w:fill="auto"/>
          </w:tcPr>
          <w:p w14:paraId="083B9038" w14:textId="59AC5BD4" w:rsidR="0040772C" w:rsidRPr="007730A8" w:rsidRDefault="0040772C" w:rsidP="00F47C14">
            <w:pPr>
              <w:spacing w:after="0" w:line="240" w:lineRule="auto"/>
              <w:rPr>
                <w:lang w:val="pt-BR"/>
              </w:rPr>
            </w:pPr>
            <w:r w:rsidRPr="007730A8">
              <w:rPr>
                <w:lang w:val="pt-BR"/>
              </w:rPr>
              <w:t>20.2</w:t>
            </w:r>
          </w:p>
        </w:tc>
        <w:tc>
          <w:tcPr>
            <w:tcW w:w="3046" w:type="pct"/>
            <w:shd w:val="clear" w:color="auto" w:fill="auto"/>
          </w:tcPr>
          <w:p w14:paraId="7018577C" w14:textId="2D521EB7" w:rsidR="0040772C" w:rsidRPr="007730A8" w:rsidRDefault="0040772C" w:rsidP="008E2A0E">
            <w:pPr>
              <w:widowControl w:val="0"/>
              <w:shd w:val="clear" w:color="auto" w:fill="FFFFFF"/>
              <w:spacing w:after="0" w:line="240" w:lineRule="auto"/>
              <w:rPr>
                <w:i/>
                <w:lang w:val="pt-BR"/>
              </w:rPr>
            </w:pPr>
            <w:r w:rsidRPr="007730A8">
              <w:rPr>
                <w:lang w:val="pt-BR"/>
              </w:rPr>
              <w:t>Không đưa vào danh mục các dự án, công trình đã được phê duyệt tại quy hoạch thời kỳ trước và không có sự thay đổi tại quy hoạch thời kỳ sau vì dự án đã được cơ quan có thẩm quyền phê duyệt theo quy hoạch đã được công bố trước ngày Luật Quy hoạch có hiệu lực thì được thực hiện đến hết thời hạn của dự án đó theo quy định của pháp luật có liên quan theo quy định tại khoản 3 Điều 59 Luật Quy hoạch.</w:t>
            </w:r>
          </w:p>
        </w:tc>
        <w:tc>
          <w:tcPr>
            <w:tcW w:w="1731" w:type="pct"/>
            <w:shd w:val="clear" w:color="auto" w:fill="auto"/>
          </w:tcPr>
          <w:p w14:paraId="6BBAEF33" w14:textId="45CF002E" w:rsidR="0040772C" w:rsidRPr="007730A8" w:rsidRDefault="0040772C" w:rsidP="0040772C">
            <w:pPr>
              <w:spacing w:after="0" w:line="240" w:lineRule="auto"/>
              <w:rPr>
                <w:lang w:val="pt-BR"/>
              </w:rPr>
            </w:pPr>
            <w:r w:rsidRPr="007730A8">
              <w:rPr>
                <w:lang w:val="pt-BR"/>
              </w:rPr>
              <w:t>Tiếp thu ý kiến</w:t>
            </w:r>
            <w:r w:rsidR="006A590C" w:rsidRPr="007730A8">
              <w:rPr>
                <w:lang w:val="pt-BR"/>
              </w:rPr>
              <w:t xml:space="preserve"> góp ý và đã rà soát danh mục các dự án, công trình </w:t>
            </w:r>
            <w:r w:rsidR="007730A8">
              <w:rPr>
                <w:lang w:val="pt-BR"/>
              </w:rPr>
              <w:t>.</w:t>
            </w:r>
          </w:p>
          <w:p w14:paraId="70E11127" w14:textId="77777777" w:rsidR="0040772C" w:rsidRPr="007730A8" w:rsidRDefault="0040772C" w:rsidP="00F47C14">
            <w:pPr>
              <w:spacing w:after="0" w:line="240" w:lineRule="auto"/>
              <w:rPr>
                <w:lang w:val="pt-BR"/>
              </w:rPr>
            </w:pPr>
          </w:p>
        </w:tc>
      </w:tr>
      <w:tr w:rsidR="007730A8" w:rsidRPr="007730A8" w14:paraId="6A15C51E" w14:textId="77777777" w:rsidTr="00F47C14">
        <w:tc>
          <w:tcPr>
            <w:tcW w:w="223" w:type="pct"/>
            <w:shd w:val="clear" w:color="auto" w:fill="auto"/>
          </w:tcPr>
          <w:p w14:paraId="5ECE200C" w14:textId="73F29205" w:rsidR="0040772C" w:rsidRPr="007730A8" w:rsidRDefault="0040772C" w:rsidP="00F47C14">
            <w:pPr>
              <w:spacing w:after="0" w:line="240" w:lineRule="auto"/>
              <w:rPr>
                <w:lang w:val="pt-BR"/>
              </w:rPr>
            </w:pPr>
            <w:r w:rsidRPr="007730A8">
              <w:rPr>
                <w:lang w:val="pt-BR"/>
              </w:rPr>
              <w:t>20.3</w:t>
            </w:r>
          </w:p>
        </w:tc>
        <w:tc>
          <w:tcPr>
            <w:tcW w:w="3046" w:type="pct"/>
            <w:shd w:val="clear" w:color="auto" w:fill="auto"/>
          </w:tcPr>
          <w:p w14:paraId="24B04560" w14:textId="2A6ED566" w:rsidR="0040772C" w:rsidRPr="007730A8" w:rsidRDefault="0040772C" w:rsidP="008E2A0E">
            <w:pPr>
              <w:widowControl w:val="0"/>
              <w:shd w:val="clear" w:color="auto" w:fill="FFFFFF"/>
              <w:spacing w:after="0" w:line="240" w:lineRule="auto"/>
              <w:rPr>
                <w:i/>
                <w:lang w:val="pt-BR"/>
              </w:rPr>
            </w:pPr>
            <w:r w:rsidRPr="007730A8">
              <w:rPr>
                <w:lang w:val="pt-BR"/>
              </w:rPr>
              <w:t>Rà soát để không đưa tên nhà đầu tư vào danh mục các công trình, dự án trong các phương án phát triển nêu tại các phụ lục kèm theo dự thảo Quyết định và danh mục các dự án ưu tiên đầu tư để bảo đảm phù hợp với quy định của pháp luật về đấu thầu và pháp luật khác có liên quan.</w:t>
            </w:r>
          </w:p>
        </w:tc>
        <w:tc>
          <w:tcPr>
            <w:tcW w:w="1731" w:type="pct"/>
            <w:shd w:val="clear" w:color="auto" w:fill="auto"/>
          </w:tcPr>
          <w:p w14:paraId="09AFB565" w14:textId="1E8E0D6F" w:rsidR="0040772C" w:rsidRPr="007730A8" w:rsidRDefault="0040772C" w:rsidP="0040772C">
            <w:pPr>
              <w:spacing w:after="0" w:line="240" w:lineRule="auto"/>
              <w:rPr>
                <w:lang w:val="pt-BR"/>
              </w:rPr>
            </w:pPr>
            <w:r w:rsidRPr="007730A8">
              <w:rPr>
                <w:lang w:val="pt-BR"/>
              </w:rPr>
              <w:t>Tiếp thu, rà soát; danh mục dự án ưu tiên chỉ thể hiện tên dự án và địa điểm thực hiện (chi tiết đến cấp huyện)</w:t>
            </w:r>
            <w:r w:rsidR="007730A8">
              <w:rPr>
                <w:lang w:val="pt-BR"/>
              </w:rPr>
              <w:t>.</w:t>
            </w:r>
          </w:p>
          <w:p w14:paraId="196245A0" w14:textId="77777777" w:rsidR="0040772C" w:rsidRPr="007730A8" w:rsidRDefault="0040772C" w:rsidP="00F47C14">
            <w:pPr>
              <w:spacing w:after="0" w:line="240" w:lineRule="auto"/>
              <w:rPr>
                <w:lang w:val="pt-BR"/>
              </w:rPr>
            </w:pPr>
          </w:p>
        </w:tc>
      </w:tr>
      <w:tr w:rsidR="007730A8" w:rsidRPr="007730A8" w14:paraId="6F1F3699" w14:textId="77777777" w:rsidTr="00F47C14">
        <w:tc>
          <w:tcPr>
            <w:tcW w:w="223" w:type="pct"/>
            <w:shd w:val="clear" w:color="auto" w:fill="auto"/>
          </w:tcPr>
          <w:p w14:paraId="6E4A7A48" w14:textId="192A31BB" w:rsidR="0040772C" w:rsidRPr="007730A8" w:rsidRDefault="0040772C" w:rsidP="00F47C14">
            <w:pPr>
              <w:spacing w:after="0" w:line="240" w:lineRule="auto"/>
              <w:rPr>
                <w:lang w:val="pt-BR"/>
              </w:rPr>
            </w:pPr>
            <w:r w:rsidRPr="007730A8">
              <w:rPr>
                <w:lang w:val="pt-BR"/>
              </w:rPr>
              <w:t>20.4</w:t>
            </w:r>
          </w:p>
        </w:tc>
        <w:tc>
          <w:tcPr>
            <w:tcW w:w="3046" w:type="pct"/>
            <w:shd w:val="clear" w:color="auto" w:fill="auto"/>
          </w:tcPr>
          <w:p w14:paraId="3A4215C4" w14:textId="13CDFD2A" w:rsidR="0040772C" w:rsidRPr="007730A8" w:rsidRDefault="0040772C" w:rsidP="00B03B6D">
            <w:pPr>
              <w:widowControl w:val="0"/>
              <w:spacing w:after="0" w:line="240" w:lineRule="auto"/>
              <w:rPr>
                <w:i/>
                <w:lang w:val="pt-BR"/>
              </w:rPr>
            </w:pPr>
            <w:r w:rsidRPr="007730A8">
              <w:rPr>
                <w:lang w:val="pt-BR"/>
              </w:rPr>
              <w:t>Chỉ đưa vào danh mục các dự án cấp tỉnh, thể hiện tính chất liên huyện, bảo đảm tính chất then chốt, đột phá, lan tỏa nhằm thúc đẩy sự phát triển kinh tế - xã hội theo mục tiêu của quy hoạch để phù hợp với phạm vi quy định tại khoản 1 Điều 27 Luật Quy hoạch; chỉ định hướng phát triển sân golf ở khu vực xác định trên địa bàn tỉnh (chi tiết đến cấp huyện), không liệt kê tên các sân golf gắn với địa danh cụ thể hoặc gắn với nhà đầu tư cụ thể.</w:t>
            </w:r>
          </w:p>
        </w:tc>
        <w:tc>
          <w:tcPr>
            <w:tcW w:w="1731" w:type="pct"/>
            <w:shd w:val="clear" w:color="auto" w:fill="auto"/>
          </w:tcPr>
          <w:p w14:paraId="761C620D" w14:textId="55A90701" w:rsidR="0040772C" w:rsidRPr="007730A8" w:rsidRDefault="0040772C" w:rsidP="0040772C">
            <w:pPr>
              <w:spacing w:after="0" w:line="240" w:lineRule="auto"/>
              <w:rPr>
                <w:lang w:val="pt-BR"/>
              </w:rPr>
            </w:pPr>
            <w:r w:rsidRPr="007730A8">
              <w:rPr>
                <w:lang w:val="pt-BR"/>
              </w:rPr>
              <w:t>Tiếp thu ý kiến</w:t>
            </w:r>
            <w:r w:rsidR="008E2A0E" w:rsidRPr="007730A8">
              <w:rPr>
                <w:lang w:val="pt-BR"/>
              </w:rPr>
              <w:t xml:space="preserve"> và đã rà soát danh mục dự án ưu tiên đầu tư giai đoạn 2021-2030 và đối với các sân golf, chỉ chi tiết vị trí đến cấp huyện, đảm bảo không gắn với nhà đầu tư cụ thể</w:t>
            </w:r>
            <w:r w:rsidR="007730A8">
              <w:rPr>
                <w:lang w:val="pt-BR"/>
              </w:rPr>
              <w:t>.</w:t>
            </w:r>
          </w:p>
          <w:p w14:paraId="1449D28D" w14:textId="77777777" w:rsidR="0040772C" w:rsidRPr="007730A8" w:rsidRDefault="0040772C" w:rsidP="00F47C14">
            <w:pPr>
              <w:spacing w:after="0" w:line="240" w:lineRule="auto"/>
              <w:rPr>
                <w:lang w:val="pt-BR"/>
              </w:rPr>
            </w:pPr>
          </w:p>
        </w:tc>
      </w:tr>
      <w:tr w:rsidR="007730A8" w:rsidRPr="007730A8" w14:paraId="06A92C70" w14:textId="77777777" w:rsidTr="00F47C14">
        <w:tc>
          <w:tcPr>
            <w:tcW w:w="223" w:type="pct"/>
            <w:shd w:val="clear" w:color="auto" w:fill="auto"/>
          </w:tcPr>
          <w:p w14:paraId="1B7E8172" w14:textId="50A5EDC0" w:rsidR="0040772C" w:rsidRPr="007730A8" w:rsidRDefault="0040772C" w:rsidP="00F47C14">
            <w:pPr>
              <w:spacing w:after="0" w:line="240" w:lineRule="auto"/>
              <w:rPr>
                <w:lang w:val="pt-BR"/>
              </w:rPr>
            </w:pPr>
            <w:r w:rsidRPr="007730A8">
              <w:rPr>
                <w:lang w:val="pt-BR"/>
              </w:rPr>
              <w:t>20.5</w:t>
            </w:r>
          </w:p>
        </w:tc>
        <w:tc>
          <w:tcPr>
            <w:tcW w:w="3046" w:type="pct"/>
            <w:shd w:val="clear" w:color="auto" w:fill="auto"/>
          </w:tcPr>
          <w:p w14:paraId="5F38C19D" w14:textId="7D1C487B" w:rsidR="0040772C" w:rsidRPr="007730A8" w:rsidRDefault="0040772C" w:rsidP="00B03B6D">
            <w:pPr>
              <w:widowControl w:val="0"/>
              <w:tabs>
                <w:tab w:val="left" w:pos="624"/>
              </w:tabs>
              <w:spacing w:after="0" w:line="240" w:lineRule="auto"/>
              <w:rPr>
                <w:i/>
                <w:lang w:val="pt-BR"/>
              </w:rPr>
            </w:pPr>
            <w:r w:rsidRPr="007730A8">
              <w:rPr>
                <w:lang w:val="pt-BR"/>
              </w:rPr>
              <w:t>Đối với địa điểm của các phương án phát triển và dự án xem xét chỉ đề cập tới cấp huyện để phù hợp với quy định về mức độ chi tiết của quy hoạch tỉnh tại khoản 1 Điều 27 Luật Quy hoạch; đối với các nội dung về quy mô, công suất của các dự án, công trình thì xem xét chỉ ghi “dự kiến” để bảo đảm tính linh hoạt trong quá trình tổ chức thực hiện quy hoạch tỉnh.</w:t>
            </w:r>
          </w:p>
        </w:tc>
        <w:tc>
          <w:tcPr>
            <w:tcW w:w="1731" w:type="pct"/>
            <w:shd w:val="clear" w:color="auto" w:fill="auto"/>
          </w:tcPr>
          <w:p w14:paraId="4999324A" w14:textId="2A2E27F1" w:rsidR="0040772C" w:rsidRPr="007730A8" w:rsidRDefault="0040772C" w:rsidP="0040772C">
            <w:pPr>
              <w:spacing w:after="0" w:line="240" w:lineRule="auto"/>
              <w:rPr>
                <w:lang w:val="pt-BR"/>
              </w:rPr>
            </w:pPr>
            <w:r w:rsidRPr="007730A8">
              <w:rPr>
                <w:lang w:val="pt-BR"/>
              </w:rPr>
              <w:t>Tiếp thu ý kiến</w:t>
            </w:r>
            <w:r w:rsidR="006A590C" w:rsidRPr="007730A8">
              <w:rPr>
                <w:lang w:val="pt-BR"/>
              </w:rPr>
              <w:t xml:space="preserve"> và đã rà soát địa điểm thực hiện dự án trong các Phương án phát triển chỉ chi tiết đến cấp huyện và đối với các dự án có nội dung về quy mô thì đã bổ sung cụm từ “dự kiến”</w:t>
            </w:r>
            <w:r w:rsidR="007730A8">
              <w:rPr>
                <w:lang w:val="pt-BR"/>
              </w:rPr>
              <w:t>.</w:t>
            </w:r>
          </w:p>
          <w:p w14:paraId="1F687DA7" w14:textId="77777777" w:rsidR="0040772C" w:rsidRPr="007730A8" w:rsidRDefault="0040772C" w:rsidP="00F47C14">
            <w:pPr>
              <w:spacing w:after="0" w:line="240" w:lineRule="auto"/>
              <w:rPr>
                <w:lang w:val="pt-BR"/>
              </w:rPr>
            </w:pPr>
          </w:p>
        </w:tc>
      </w:tr>
      <w:tr w:rsidR="007730A8" w:rsidRPr="007730A8" w14:paraId="429634A9" w14:textId="77777777" w:rsidTr="00F47C14">
        <w:tc>
          <w:tcPr>
            <w:tcW w:w="223" w:type="pct"/>
            <w:shd w:val="clear" w:color="auto" w:fill="auto"/>
          </w:tcPr>
          <w:p w14:paraId="231A8414" w14:textId="5F456331" w:rsidR="0040772C" w:rsidRPr="007730A8" w:rsidRDefault="0040772C" w:rsidP="00F47C14">
            <w:pPr>
              <w:spacing w:after="0" w:line="240" w:lineRule="auto"/>
              <w:rPr>
                <w:lang w:val="pt-BR"/>
              </w:rPr>
            </w:pPr>
            <w:r w:rsidRPr="007730A8">
              <w:rPr>
                <w:lang w:val="pt-BR"/>
              </w:rPr>
              <w:t>20.6</w:t>
            </w:r>
          </w:p>
        </w:tc>
        <w:tc>
          <w:tcPr>
            <w:tcW w:w="3046" w:type="pct"/>
            <w:shd w:val="clear" w:color="auto" w:fill="auto"/>
          </w:tcPr>
          <w:p w14:paraId="4B49C05E" w14:textId="07B7D305" w:rsidR="0040772C" w:rsidRPr="007730A8" w:rsidRDefault="0040772C" w:rsidP="00B03B6D">
            <w:pPr>
              <w:widowControl w:val="0"/>
              <w:tabs>
                <w:tab w:val="left" w:pos="624"/>
              </w:tabs>
              <w:spacing w:after="0" w:line="240" w:lineRule="auto"/>
              <w:rPr>
                <w:i/>
                <w:lang w:val="pt-BR"/>
              </w:rPr>
            </w:pPr>
            <w:r w:rsidRPr="007730A8">
              <w:rPr>
                <w:lang w:val="pt-BR"/>
              </w:rPr>
              <w:t>R</w:t>
            </w:r>
            <w:r w:rsidRPr="007730A8">
              <w:rPr>
                <w:lang w:val="vi-VN"/>
              </w:rPr>
              <w:t>à soát danh mục các dự án sử dụng vốn đầu tư công giai đoạn 2021 - 2025 đảm bảo các nguyên tắc, tiêu chí, định mức phân bổ vốn đầu tư công nguồn ngân sách Nhà nước giai đoạn 2021 - 2025, giai đoạn 2026-2030 theo quy định tại Luật Đầu tư công, Nghị quyết số 973/2020/UBTVQH14 ngày 08/7/2020 của Ủy ban Thường vụ Quốc hội.</w:t>
            </w:r>
          </w:p>
        </w:tc>
        <w:tc>
          <w:tcPr>
            <w:tcW w:w="1731" w:type="pct"/>
            <w:shd w:val="clear" w:color="auto" w:fill="auto"/>
          </w:tcPr>
          <w:p w14:paraId="33200F30" w14:textId="030D77BB" w:rsidR="0040772C" w:rsidRPr="007730A8" w:rsidRDefault="0040772C" w:rsidP="0040772C">
            <w:pPr>
              <w:spacing w:after="0" w:line="240" w:lineRule="auto"/>
              <w:rPr>
                <w:lang w:val="pt-BR"/>
              </w:rPr>
            </w:pPr>
            <w:r w:rsidRPr="007730A8">
              <w:rPr>
                <w:lang w:val="pt-BR"/>
              </w:rPr>
              <w:t>Tiếp thu</w:t>
            </w:r>
            <w:r w:rsidR="006A590C" w:rsidRPr="007730A8">
              <w:rPr>
                <w:lang w:val="pt-BR"/>
              </w:rPr>
              <w:t xml:space="preserve"> ý kiến và</w:t>
            </w:r>
            <w:r w:rsidRPr="007730A8">
              <w:rPr>
                <w:lang w:val="pt-BR"/>
              </w:rPr>
              <w:t xml:space="preserve"> đã rà soát </w:t>
            </w:r>
            <w:r w:rsidR="006A590C" w:rsidRPr="007730A8">
              <w:rPr>
                <w:lang w:val="pt-BR"/>
              </w:rPr>
              <w:t>danh mục các dự án sử dụng vốn đầu tư công đảm bảo các nguyên tắc, tiêu chí, định mức phân bổ vốn đầu tư công nguồn ngân sách Nhà nước giai đoạn 2021 - 2025, giai đoạn 2026-2030 theo quy định tại Luật Đầu tư công</w:t>
            </w:r>
            <w:r w:rsidR="007730A8">
              <w:rPr>
                <w:lang w:val="pt-BR"/>
              </w:rPr>
              <w:t>.</w:t>
            </w:r>
          </w:p>
          <w:p w14:paraId="6FF3768E" w14:textId="77777777" w:rsidR="0040772C" w:rsidRPr="007730A8" w:rsidRDefault="0040772C" w:rsidP="0040772C">
            <w:pPr>
              <w:spacing w:after="0" w:line="240" w:lineRule="auto"/>
              <w:rPr>
                <w:lang w:val="pt-BR"/>
              </w:rPr>
            </w:pPr>
          </w:p>
          <w:p w14:paraId="6765AC77" w14:textId="77777777" w:rsidR="0040772C" w:rsidRPr="007730A8" w:rsidRDefault="0040772C" w:rsidP="00F47C14">
            <w:pPr>
              <w:spacing w:after="0" w:line="240" w:lineRule="auto"/>
              <w:rPr>
                <w:lang w:val="pt-BR"/>
              </w:rPr>
            </w:pPr>
          </w:p>
        </w:tc>
      </w:tr>
      <w:tr w:rsidR="007730A8" w:rsidRPr="007730A8" w14:paraId="53ED65A0" w14:textId="77777777" w:rsidTr="00F47C14">
        <w:tc>
          <w:tcPr>
            <w:tcW w:w="223" w:type="pct"/>
            <w:shd w:val="clear" w:color="auto" w:fill="auto"/>
          </w:tcPr>
          <w:p w14:paraId="176F12A9" w14:textId="2916F30C" w:rsidR="0040772C" w:rsidRPr="007730A8" w:rsidRDefault="0040772C" w:rsidP="00F47C14">
            <w:pPr>
              <w:spacing w:after="0" w:line="240" w:lineRule="auto"/>
              <w:rPr>
                <w:lang w:val="pt-BR"/>
              </w:rPr>
            </w:pPr>
            <w:r w:rsidRPr="007730A8">
              <w:rPr>
                <w:lang w:val="pt-BR"/>
              </w:rPr>
              <w:lastRenderedPageBreak/>
              <w:t>20.7</w:t>
            </w:r>
          </w:p>
        </w:tc>
        <w:tc>
          <w:tcPr>
            <w:tcW w:w="3046" w:type="pct"/>
            <w:shd w:val="clear" w:color="auto" w:fill="auto"/>
          </w:tcPr>
          <w:p w14:paraId="1B2B9A04" w14:textId="29C5D942" w:rsidR="0040772C" w:rsidRPr="007730A8" w:rsidRDefault="0040772C" w:rsidP="00B03B6D">
            <w:pPr>
              <w:widowControl w:val="0"/>
              <w:tabs>
                <w:tab w:val="left" w:pos="624"/>
              </w:tabs>
              <w:spacing w:after="0" w:line="240" w:lineRule="auto"/>
              <w:rPr>
                <w:i/>
                <w:lang w:val="pt-BR"/>
              </w:rPr>
            </w:pPr>
            <w:r w:rsidRPr="007730A8">
              <w:rPr>
                <w:lang w:val="pt-BR"/>
              </w:rPr>
              <w:t>Rà soát, bổ sung các dự án đầu tư vào lĩnh vực nông nghiệp, nông thôn bảo đảm đạt được các mục tiêu quy hoạch đề ra, đặc biệt đối với các dự án đầu tư cơ sở hạ tầng nông nghiệp, dự án đầu tư phát triển sản xuất nông nghiệp tập trung, nông nghiệp ứng dụng công nghệ cao gắn với chế biến nông sản và thị trường tiêu thụ; các dự án về di dời, sắp xếp bảo đảm an toàn dân cư khu vực có nguy cơ cao xảy ra thiên tai bảo đảm phù hợp với các mục tiêu đề ra trong phương án phòng chống thiên tai và ứng phó với biến đổi khí hậu; các công trình phòng chống sạt lở bờ sông, bờ biển; củng cố, nâng cấp bảo đảm an toàn đê điều, hồ chứa.</w:t>
            </w:r>
          </w:p>
        </w:tc>
        <w:tc>
          <w:tcPr>
            <w:tcW w:w="1731" w:type="pct"/>
            <w:shd w:val="clear" w:color="auto" w:fill="auto"/>
          </w:tcPr>
          <w:p w14:paraId="72C03CE7" w14:textId="277E3543" w:rsidR="0040772C" w:rsidRPr="007730A8" w:rsidRDefault="0040772C" w:rsidP="007730A8">
            <w:pPr>
              <w:spacing w:after="0" w:line="240" w:lineRule="auto"/>
              <w:rPr>
                <w:lang w:val="pt-BR"/>
              </w:rPr>
            </w:pPr>
            <w:r w:rsidRPr="007730A8">
              <w:rPr>
                <w:lang w:val="pt-BR"/>
              </w:rPr>
              <w:t>Tiếp thu ý kiến</w:t>
            </w:r>
            <w:r w:rsidR="006A590C" w:rsidRPr="007730A8">
              <w:rPr>
                <w:lang w:val="pt-BR"/>
              </w:rPr>
              <w:t xml:space="preserve"> và đã bổ sung các dự án đầu tư vào </w:t>
            </w:r>
            <w:r w:rsidR="007730A8">
              <w:rPr>
                <w:lang w:val="pt-BR"/>
              </w:rPr>
              <w:t>Danh mục dự án ưu tiên đầu tư</w:t>
            </w:r>
          </w:p>
        </w:tc>
      </w:tr>
      <w:tr w:rsidR="007730A8" w:rsidRPr="007730A8" w14:paraId="64470B26" w14:textId="77777777" w:rsidTr="00F47C14">
        <w:tc>
          <w:tcPr>
            <w:tcW w:w="223" w:type="pct"/>
            <w:shd w:val="clear" w:color="auto" w:fill="auto"/>
          </w:tcPr>
          <w:p w14:paraId="0420D9B1" w14:textId="16D7BD31" w:rsidR="0040772C" w:rsidRPr="007730A8" w:rsidRDefault="0040772C" w:rsidP="00F47C14">
            <w:pPr>
              <w:spacing w:after="0" w:line="240" w:lineRule="auto"/>
              <w:rPr>
                <w:i/>
                <w:lang w:val="pt-BR"/>
              </w:rPr>
            </w:pPr>
            <w:r w:rsidRPr="007730A8">
              <w:rPr>
                <w:i/>
                <w:lang w:val="pt-BR"/>
              </w:rPr>
              <w:t>21</w:t>
            </w:r>
          </w:p>
        </w:tc>
        <w:tc>
          <w:tcPr>
            <w:tcW w:w="3046" w:type="pct"/>
            <w:shd w:val="clear" w:color="auto" w:fill="auto"/>
          </w:tcPr>
          <w:p w14:paraId="7B4C0B54" w14:textId="1C97F60E" w:rsidR="0040772C" w:rsidRPr="007730A8" w:rsidRDefault="0040772C" w:rsidP="00B03B6D">
            <w:pPr>
              <w:widowControl w:val="0"/>
              <w:tabs>
                <w:tab w:val="left" w:pos="624"/>
              </w:tabs>
              <w:spacing w:after="0" w:line="240" w:lineRule="auto"/>
              <w:rPr>
                <w:i/>
                <w:lang w:val="pt-BR"/>
              </w:rPr>
            </w:pPr>
            <w:r w:rsidRPr="007730A8">
              <w:rPr>
                <w:i/>
                <w:lang w:val="pt-BR"/>
              </w:rPr>
              <w:t>Về g</w:t>
            </w:r>
            <w:r w:rsidRPr="007730A8">
              <w:rPr>
                <w:i/>
                <w:lang w:val="vi-VN"/>
              </w:rPr>
              <w:t>iải pháp, nguồn lực thực hiện quy hoạch</w:t>
            </w:r>
            <w:r w:rsidRPr="007730A8">
              <w:rPr>
                <w:i/>
                <w:lang w:val="pt-BR"/>
              </w:rPr>
              <w:t>:</w:t>
            </w:r>
          </w:p>
        </w:tc>
        <w:tc>
          <w:tcPr>
            <w:tcW w:w="1731" w:type="pct"/>
            <w:shd w:val="clear" w:color="auto" w:fill="auto"/>
          </w:tcPr>
          <w:p w14:paraId="2F5B7FEA" w14:textId="77777777" w:rsidR="0040772C" w:rsidRPr="007730A8" w:rsidRDefault="0040772C" w:rsidP="00F47C14">
            <w:pPr>
              <w:spacing w:after="0" w:line="240" w:lineRule="auto"/>
              <w:rPr>
                <w:lang w:val="pt-BR"/>
              </w:rPr>
            </w:pPr>
          </w:p>
        </w:tc>
      </w:tr>
      <w:tr w:rsidR="007730A8" w:rsidRPr="007730A8" w14:paraId="0B7E9D3C" w14:textId="77777777" w:rsidTr="00F47C14">
        <w:tc>
          <w:tcPr>
            <w:tcW w:w="223" w:type="pct"/>
            <w:shd w:val="clear" w:color="auto" w:fill="auto"/>
          </w:tcPr>
          <w:p w14:paraId="59E2297A" w14:textId="14F93836" w:rsidR="00B03B6D" w:rsidRPr="007730A8" w:rsidRDefault="00B03B6D" w:rsidP="00F47C14">
            <w:pPr>
              <w:spacing w:after="0" w:line="240" w:lineRule="auto"/>
              <w:rPr>
                <w:i/>
                <w:lang w:val="pt-BR"/>
              </w:rPr>
            </w:pPr>
            <w:r w:rsidRPr="007730A8">
              <w:rPr>
                <w:i/>
                <w:lang w:val="pt-BR"/>
              </w:rPr>
              <w:t>21.1</w:t>
            </w:r>
          </w:p>
        </w:tc>
        <w:tc>
          <w:tcPr>
            <w:tcW w:w="3046" w:type="pct"/>
            <w:shd w:val="clear" w:color="auto" w:fill="auto"/>
          </w:tcPr>
          <w:p w14:paraId="545E177E" w14:textId="1A37BC26" w:rsidR="00B03B6D" w:rsidRPr="007730A8" w:rsidRDefault="00B03B6D" w:rsidP="00B03B6D">
            <w:pPr>
              <w:widowControl w:val="0"/>
              <w:tabs>
                <w:tab w:val="left" w:pos="624"/>
              </w:tabs>
              <w:spacing w:after="0" w:line="240" w:lineRule="auto"/>
              <w:rPr>
                <w:i/>
                <w:lang w:val="pt-BR"/>
              </w:rPr>
            </w:pPr>
            <w:r w:rsidRPr="007730A8">
              <w:rPr>
                <w:lang w:val="pt-BR"/>
              </w:rPr>
              <w:t>L</w:t>
            </w:r>
            <w:r w:rsidRPr="007730A8">
              <w:rPr>
                <w:lang w:val="vi-VN"/>
              </w:rPr>
              <w:t>àm rõ các giải pháp huy động từng loại nguồn vốn cho phát triển đồng bộ hệ thống hạ tầng và tính tự chủ của tỉnh trong việc cân đối nguồn vốn để thực hiện các mục tiêu, nhiệm vụ đề ra trong quy hoạch</w:t>
            </w:r>
            <w:r w:rsidRPr="007730A8">
              <w:rPr>
                <w:lang w:val="pt-BR"/>
              </w:rPr>
              <w:t xml:space="preserve">; </w:t>
            </w:r>
            <w:r w:rsidRPr="007730A8">
              <w:rPr>
                <w:lang w:val="vi-VN"/>
              </w:rPr>
              <w:t>thể hiện rõ các giải pháp huy động nguồn vốn cho phát triển đồng bộ hệ thống hạ tầng và tính tự chủ của tỉnh Thừa Thiên Huế trong việc cân đối nguồn vốn để thực hiện các nhiệm vụ đề ra</w:t>
            </w:r>
          </w:p>
        </w:tc>
        <w:tc>
          <w:tcPr>
            <w:tcW w:w="1731" w:type="pct"/>
            <w:vMerge w:val="restart"/>
            <w:shd w:val="clear" w:color="auto" w:fill="auto"/>
          </w:tcPr>
          <w:p w14:paraId="38B82560" w14:textId="7FC9ED5E" w:rsidR="00B03B6D" w:rsidRPr="007730A8" w:rsidRDefault="00B03B6D" w:rsidP="00F47C14">
            <w:pPr>
              <w:spacing w:after="0" w:line="240" w:lineRule="auto"/>
              <w:rPr>
                <w:lang w:val="pt-BR"/>
              </w:rPr>
            </w:pPr>
            <w:r w:rsidRPr="007730A8">
              <w:rPr>
                <w:lang w:val="pt-BR"/>
              </w:rPr>
              <w:t>Tiếp thu, bổ sung tại tiểu mục 2.1.1 (giải pháp huy động vốn đầu tư), mục II, Chương 12 của Báo cáo tổng hợp</w:t>
            </w:r>
            <w:r w:rsidR="007730A8">
              <w:rPr>
                <w:lang w:val="pt-BR"/>
              </w:rPr>
              <w:t>.</w:t>
            </w:r>
          </w:p>
        </w:tc>
      </w:tr>
      <w:tr w:rsidR="007730A8" w:rsidRPr="007730A8" w14:paraId="46515CB1" w14:textId="77777777" w:rsidTr="00F47C14">
        <w:tc>
          <w:tcPr>
            <w:tcW w:w="223" w:type="pct"/>
            <w:shd w:val="clear" w:color="auto" w:fill="auto"/>
          </w:tcPr>
          <w:p w14:paraId="61B2D146" w14:textId="20314F68" w:rsidR="00B03B6D" w:rsidRPr="007730A8" w:rsidRDefault="00B03B6D" w:rsidP="00F47C14">
            <w:pPr>
              <w:spacing w:after="0" w:line="240" w:lineRule="auto"/>
              <w:rPr>
                <w:i/>
                <w:lang w:val="pt-BR"/>
              </w:rPr>
            </w:pPr>
            <w:r w:rsidRPr="007730A8">
              <w:rPr>
                <w:i/>
                <w:lang w:val="pt-BR"/>
              </w:rPr>
              <w:t>21.2</w:t>
            </w:r>
          </w:p>
        </w:tc>
        <w:tc>
          <w:tcPr>
            <w:tcW w:w="3046" w:type="pct"/>
            <w:shd w:val="clear" w:color="auto" w:fill="auto"/>
          </w:tcPr>
          <w:p w14:paraId="241347F1" w14:textId="39A46BCF" w:rsidR="00B03B6D" w:rsidRPr="007730A8" w:rsidRDefault="00B03B6D" w:rsidP="00B03B6D">
            <w:pPr>
              <w:widowControl w:val="0"/>
              <w:tabs>
                <w:tab w:val="left" w:pos="624"/>
              </w:tabs>
              <w:spacing w:after="0" w:line="240" w:lineRule="auto"/>
              <w:rPr>
                <w:lang w:val="pt-BR"/>
              </w:rPr>
            </w:pPr>
            <w:r w:rsidRPr="007730A8">
              <w:rPr>
                <w:bCs/>
                <w:iCs/>
                <w:lang w:val="pt-BR"/>
              </w:rPr>
              <w:t>Bổ sung nội dung về giải pháp huy động nguồn lực; giải pháp bảo đảm mức chi ngân sách nhà nước đạt 2% cho khoa học và công nghệ; giải pháp về tiến độ triển khai các dự án đầu tư cho khoa học và công nghệ, hạ tầng khoa học và công nghệ; giải pháp nguồn nhân lực; giải pháp về nghiên cứu, phát triển và chuyển giao công nghệ</w:t>
            </w:r>
          </w:p>
        </w:tc>
        <w:tc>
          <w:tcPr>
            <w:tcW w:w="1731" w:type="pct"/>
            <w:vMerge/>
            <w:shd w:val="clear" w:color="auto" w:fill="auto"/>
          </w:tcPr>
          <w:p w14:paraId="12BBB668" w14:textId="2BB43B04" w:rsidR="00B03B6D" w:rsidRPr="007730A8" w:rsidRDefault="00B03B6D" w:rsidP="00F47C14">
            <w:pPr>
              <w:spacing w:after="0" w:line="240" w:lineRule="auto"/>
              <w:rPr>
                <w:lang w:val="pt-BR"/>
              </w:rPr>
            </w:pPr>
          </w:p>
        </w:tc>
      </w:tr>
      <w:tr w:rsidR="007730A8" w:rsidRPr="007730A8" w14:paraId="0C144DFF" w14:textId="77777777" w:rsidTr="00F47C14">
        <w:tc>
          <w:tcPr>
            <w:tcW w:w="223" w:type="pct"/>
            <w:shd w:val="clear" w:color="auto" w:fill="auto"/>
          </w:tcPr>
          <w:p w14:paraId="0BFE6FF2" w14:textId="7822EAC2" w:rsidR="00B03B6D" w:rsidRPr="007730A8" w:rsidRDefault="00B03B6D" w:rsidP="00F47C14">
            <w:pPr>
              <w:spacing w:after="0" w:line="240" w:lineRule="auto"/>
              <w:rPr>
                <w:i/>
                <w:lang w:val="pt-BR"/>
              </w:rPr>
            </w:pPr>
            <w:r w:rsidRPr="007730A8">
              <w:rPr>
                <w:i/>
                <w:lang w:val="pt-BR"/>
              </w:rPr>
              <w:t>21.3</w:t>
            </w:r>
          </w:p>
        </w:tc>
        <w:tc>
          <w:tcPr>
            <w:tcW w:w="3046" w:type="pct"/>
            <w:shd w:val="clear" w:color="auto" w:fill="auto"/>
          </w:tcPr>
          <w:p w14:paraId="3B195A6D" w14:textId="5C02052F" w:rsidR="00B03B6D" w:rsidRPr="007730A8" w:rsidRDefault="00B03B6D" w:rsidP="00B03B6D">
            <w:pPr>
              <w:widowControl w:val="0"/>
              <w:tabs>
                <w:tab w:val="left" w:pos="624"/>
              </w:tabs>
              <w:spacing w:after="0" w:line="240" w:lineRule="auto"/>
              <w:rPr>
                <w:bCs/>
                <w:iCs/>
                <w:lang w:val="pt-BR"/>
              </w:rPr>
            </w:pPr>
            <w:r w:rsidRPr="007730A8">
              <w:rPr>
                <w:bCs/>
                <w:iCs/>
                <w:lang w:val="pt-BR"/>
              </w:rPr>
              <w:t>Bổ sung dự kiến nhu cầu vốn, xác định chi tiết cơ cấu nguồn vốn ngân sách và các nguồn vốn huy động hợp pháp khác để thực hiện quy hoạch; phân định rõ cơ cấu nguồn vốn, phân kỳ đầu tư theo từng giai đoạn gắn liền với khả năng đảm bảo nguồn lực để thực hiện quy hoạch</w:t>
            </w:r>
          </w:p>
        </w:tc>
        <w:tc>
          <w:tcPr>
            <w:tcW w:w="1731" w:type="pct"/>
            <w:vMerge/>
            <w:shd w:val="clear" w:color="auto" w:fill="auto"/>
          </w:tcPr>
          <w:p w14:paraId="56AED453" w14:textId="43B0E30A" w:rsidR="00B03B6D" w:rsidRPr="007730A8" w:rsidRDefault="00B03B6D" w:rsidP="00F47C14">
            <w:pPr>
              <w:spacing w:after="0" w:line="240" w:lineRule="auto"/>
              <w:rPr>
                <w:lang w:val="pt-BR"/>
              </w:rPr>
            </w:pPr>
          </w:p>
        </w:tc>
      </w:tr>
      <w:tr w:rsidR="007730A8" w:rsidRPr="007730A8" w14:paraId="4E7FBE02" w14:textId="77777777" w:rsidTr="00F47C14">
        <w:tc>
          <w:tcPr>
            <w:tcW w:w="223" w:type="pct"/>
            <w:shd w:val="clear" w:color="auto" w:fill="auto"/>
          </w:tcPr>
          <w:p w14:paraId="3302DC8D" w14:textId="23A9A2E4" w:rsidR="00B03B6D" w:rsidRPr="007730A8" w:rsidRDefault="00B03B6D" w:rsidP="00F47C14">
            <w:pPr>
              <w:spacing w:after="0" w:line="240" w:lineRule="auto"/>
              <w:rPr>
                <w:lang w:val="pt-BR"/>
              </w:rPr>
            </w:pPr>
            <w:r w:rsidRPr="007730A8">
              <w:rPr>
                <w:lang w:val="pt-BR"/>
              </w:rPr>
              <w:t>21.4</w:t>
            </w:r>
          </w:p>
        </w:tc>
        <w:tc>
          <w:tcPr>
            <w:tcW w:w="3046" w:type="pct"/>
            <w:shd w:val="clear" w:color="auto" w:fill="auto"/>
          </w:tcPr>
          <w:p w14:paraId="0FD3D9A7" w14:textId="7F97FABB" w:rsidR="00B03B6D" w:rsidRPr="007730A8" w:rsidRDefault="00B03B6D" w:rsidP="00B03B6D">
            <w:pPr>
              <w:widowControl w:val="0"/>
              <w:spacing w:after="0" w:line="240" w:lineRule="auto"/>
              <w:rPr>
                <w:bCs/>
                <w:iCs/>
                <w:lang w:val="pt-BR"/>
              </w:rPr>
            </w:pPr>
            <w:r w:rsidRPr="007730A8">
              <w:rPr>
                <w:bCs/>
                <w:iCs/>
                <w:lang w:val="pt-BR"/>
              </w:rPr>
              <w:t>Xem xét đưa vào một số giải pháp có tính chất “đột phá”, khác biệt để phát triển tỉnh Thừa Thiên Huế.</w:t>
            </w:r>
          </w:p>
        </w:tc>
        <w:tc>
          <w:tcPr>
            <w:tcW w:w="1731" w:type="pct"/>
            <w:vMerge/>
            <w:shd w:val="clear" w:color="auto" w:fill="auto"/>
          </w:tcPr>
          <w:p w14:paraId="4D5199A2" w14:textId="08E7CFAC" w:rsidR="00B03B6D" w:rsidRPr="007730A8" w:rsidRDefault="00B03B6D" w:rsidP="00F47C14">
            <w:pPr>
              <w:spacing w:after="0" w:line="240" w:lineRule="auto"/>
              <w:rPr>
                <w:lang w:val="pt-BR"/>
              </w:rPr>
            </w:pPr>
          </w:p>
        </w:tc>
      </w:tr>
      <w:tr w:rsidR="007730A8" w:rsidRPr="007730A8" w14:paraId="1F0F3D2A" w14:textId="77777777" w:rsidTr="00F47C14">
        <w:tc>
          <w:tcPr>
            <w:tcW w:w="223" w:type="pct"/>
            <w:shd w:val="clear" w:color="auto" w:fill="auto"/>
          </w:tcPr>
          <w:p w14:paraId="15A92A9F" w14:textId="2ECFEED5" w:rsidR="00F47C14" w:rsidRPr="007730A8" w:rsidRDefault="00B03B6D" w:rsidP="00F47C14">
            <w:pPr>
              <w:spacing w:after="0" w:line="240" w:lineRule="auto"/>
              <w:rPr>
                <w:lang w:val="pt-BR"/>
              </w:rPr>
            </w:pPr>
            <w:r w:rsidRPr="007730A8">
              <w:rPr>
                <w:lang w:val="pt-BR"/>
              </w:rPr>
              <w:t>22</w:t>
            </w:r>
          </w:p>
        </w:tc>
        <w:tc>
          <w:tcPr>
            <w:tcW w:w="3046" w:type="pct"/>
            <w:shd w:val="clear" w:color="auto" w:fill="auto"/>
          </w:tcPr>
          <w:p w14:paraId="15D4CBB7" w14:textId="2CA01F43" w:rsidR="00F47C14" w:rsidRPr="007730A8" w:rsidRDefault="00F47C14" w:rsidP="004F3FC2">
            <w:pPr>
              <w:widowControl w:val="0"/>
              <w:spacing w:after="0" w:line="240" w:lineRule="auto"/>
              <w:rPr>
                <w:lang w:val="vi-VN"/>
              </w:rPr>
            </w:pPr>
            <w:r w:rsidRPr="007730A8">
              <w:rPr>
                <w:i/>
                <w:iCs/>
                <w:lang w:val="vi-VN"/>
              </w:rPr>
              <w:t xml:space="preserve">Về số liệu, dữ liệu trong hồ sơ quy hoạch: </w:t>
            </w:r>
            <w:r w:rsidRPr="007730A8">
              <w:rPr>
                <w:lang w:val="vi-VN"/>
              </w:rPr>
              <w:t>rà soát, chỉnh sửa bảo đảm tính thống nhất về các chỉ tiêu, số liệu giữa các tài liệu, trích dẫn nguồn gốc số liệu theo quy định và chịu trách nhiệm về tính chính xác của số liệu, tài liệu, hệ thống sơ đồ, bản đồ và cơ sở dữ liệu trong hồ sơ quy hoạch; rà soát, chỉnh sửa lỗi chính tả trong toàn bộ báo cáo quy hoạch.</w:t>
            </w:r>
          </w:p>
        </w:tc>
        <w:tc>
          <w:tcPr>
            <w:tcW w:w="1731" w:type="pct"/>
            <w:shd w:val="clear" w:color="auto" w:fill="auto"/>
          </w:tcPr>
          <w:p w14:paraId="1F97D691" w14:textId="199BC757" w:rsidR="00F47C14" w:rsidRPr="007730A8" w:rsidRDefault="00DC039B" w:rsidP="00F47C14">
            <w:pPr>
              <w:spacing w:after="0" w:line="240" w:lineRule="auto"/>
              <w:rPr>
                <w:lang w:val="pt-BR"/>
              </w:rPr>
            </w:pPr>
            <w:r w:rsidRPr="007730A8">
              <w:rPr>
                <w:lang w:val="pt-BR"/>
              </w:rPr>
              <w:t>Tiếp thu, rà soát, chỉnh sửa, thống nhất số liệu, dữ liệu trong hồ sơ quy hoạch tỉnh</w:t>
            </w:r>
            <w:r w:rsidR="007730A8">
              <w:rPr>
                <w:lang w:val="pt-BR"/>
              </w:rPr>
              <w:t>.</w:t>
            </w:r>
          </w:p>
        </w:tc>
      </w:tr>
      <w:tr w:rsidR="007730A8" w:rsidRPr="007730A8" w14:paraId="0B617146" w14:textId="77777777" w:rsidTr="00F47C14">
        <w:tc>
          <w:tcPr>
            <w:tcW w:w="223" w:type="pct"/>
            <w:shd w:val="clear" w:color="auto" w:fill="auto"/>
          </w:tcPr>
          <w:p w14:paraId="477BD76D" w14:textId="69EFC37F" w:rsidR="00B03B6D" w:rsidRPr="007730A8" w:rsidRDefault="00B03B6D" w:rsidP="00F47C14">
            <w:pPr>
              <w:spacing w:after="0" w:line="240" w:lineRule="auto"/>
              <w:rPr>
                <w:lang w:val="pt-BR"/>
              </w:rPr>
            </w:pPr>
            <w:r w:rsidRPr="007730A8">
              <w:rPr>
                <w:lang w:val="pt-BR"/>
              </w:rPr>
              <w:t>23</w:t>
            </w:r>
          </w:p>
        </w:tc>
        <w:tc>
          <w:tcPr>
            <w:tcW w:w="3046" w:type="pct"/>
            <w:shd w:val="clear" w:color="auto" w:fill="auto"/>
          </w:tcPr>
          <w:p w14:paraId="750439BA" w14:textId="325029CC" w:rsidR="00B03B6D" w:rsidRPr="007730A8" w:rsidRDefault="00B03B6D" w:rsidP="00B03B6D">
            <w:pPr>
              <w:widowControl w:val="0"/>
              <w:spacing w:after="0" w:line="240" w:lineRule="auto"/>
              <w:rPr>
                <w:i/>
                <w:iCs/>
                <w:lang w:val="vi-VN"/>
              </w:rPr>
            </w:pPr>
            <w:r w:rsidRPr="007730A8">
              <w:rPr>
                <w:i/>
                <w:lang w:val="vi-VN"/>
              </w:rPr>
              <w:t>Về hệ thống sơ đồ, bản đồ, cơ sở dữ liệu về quy hoạch</w:t>
            </w:r>
          </w:p>
        </w:tc>
        <w:tc>
          <w:tcPr>
            <w:tcW w:w="1731" w:type="pct"/>
            <w:shd w:val="clear" w:color="auto" w:fill="auto"/>
          </w:tcPr>
          <w:p w14:paraId="3E277933" w14:textId="77777777" w:rsidR="00B03B6D" w:rsidRPr="007730A8" w:rsidRDefault="00B03B6D" w:rsidP="00F47C14">
            <w:pPr>
              <w:spacing w:after="0" w:line="240" w:lineRule="auto"/>
              <w:rPr>
                <w:lang w:val="pt-BR"/>
              </w:rPr>
            </w:pPr>
          </w:p>
        </w:tc>
      </w:tr>
      <w:tr w:rsidR="007730A8" w:rsidRPr="007730A8" w14:paraId="4092BB5A" w14:textId="77777777" w:rsidTr="00F47C14">
        <w:tc>
          <w:tcPr>
            <w:tcW w:w="223" w:type="pct"/>
            <w:shd w:val="clear" w:color="auto" w:fill="auto"/>
          </w:tcPr>
          <w:p w14:paraId="04A1A35A" w14:textId="5F131ACA" w:rsidR="00EF1DCC" w:rsidRPr="007730A8" w:rsidRDefault="00EF1DCC" w:rsidP="00F47C14">
            <w:pPr>
              <w:spacing w:after="0" w:line="240" w:lineRule="auto"/>
              <w:rPr>
                <w:lang w:val="pt-BR"/>
              </w:rPr>
            </w:pPr>
            <w:r w:rsidRPr="007730A8">
              <w:rPr>
                <w:lang w:val="pt-BR"/>
              </w:rPr>
              <w:lastRenderedPageBreak/>
              <w:t>23.1</w:t>
            </w:r>
          </w:p>
        </w:tc>
        <w:tc>
          <w:tcPr>
            <w:tcW w:w="3046" w:type="pct"/>
            <w:shd w:val="clear" w:color="auto" w:fill="auto"/>
          </w:tcPr>
          <w:p w14:paraId="19E8F12C" w14:textId="77777777" w:rsidR="00EF1DCC" w:rsidRPr="007730A8" w:rsidRDefault="00EF1DCC" w:rsidP="00B03B6D">
            <w:pPr>
              <w:widowControl w:val="0"/>
              <w:spacing w:after="0" w:line="240" w:lineRule="auto"/>
            </w:pPr>
            <w:r w:rsidRPr="007730A8">
              <w:rPr>
                <w:lang w:val="vi-VN"/>
              </w:rPr>
              <w:t>Về hệ thống sơ đồ, bản đồ quy hoạch</w:t>
            </w:r>
            <w:r w:rsidRPr="007730A8">
              <w:t xml:space="preserve">: </w:t>
            </w:r>
          </w:p>
          <w:p w14:paraId="48045616" w14:textId="355740CB" w:rsidR="00EF1DCC" w:rsidRPr="007730A8" w:rsidRDefault="00EF1DCC" w:rsidP="00EF1DCC">
            <w:pPr>
              <w:widowControl w:val="0"/>
              <w:spacing w:after="0" w:line="240" w:lineRule="auto"/>
              <w:rPr>
                <w:i/>
                <w:lang w:val="vi-VN"/>
              </w:rPr>
            </w:pPr>
            <w:r w:rsidRPr="007730A8">
              <w:rPr>
                <w:lang w:val="vi-VN"/>
              </w:rPr>
              <w:t>C</w:t>
            </w:r>
            <w:r w:rsidRPr="007730A8">
              <w:rPr>
                <w:bCs/>
                <w:iCs/>
                <w:lang w:val="pt-BR"/>
              </w:rPr>
              <w:t xml:space="preserve">ập nhật, bổ sung, hoàn thiện hệ thống sơ đồ, bản đồ và cơ sở dữ liệu quy hoạch theo quy định tại Nghị định số 58/2023/NĐ-CP ngày 12/8/2023 của Chính phủ và Thông tư số 04/2023/TT-BKHĐT ngày 26/6/2023 của Bộ Kế hoạch và Đầu tư; rà soát chính xác đường địa giới hành chính các cấp theo Nghị quyết số 834/NQ-UBTVQH14 ngày 17/12/2019 của Ủy ban thường vụ Quốc hội và Nghị Quyết 1264/NQ-UBTVQH14 ngày 27/4/2021 của Ủy ban thường vụ Quốc hội. </w:t>
            </w:r>
            <w:r w:rsidRPr="007730A8">
              <w:rPr>
                <w:lang w:val="vi-VN"/>
              </w:rPr>
              <w:t>Lưu ý các bản đồ, sơ đồ thể hiện phạm vi tổng thể của Việt Nam cần phải có hai quần đảo Hoàng Sa và Trường Sa</w:t>
            </w:r>
            <w:r w:rsidRPr="007730A8">
              <w:t xml:space="preserve">. </w:t>
            </w:r>
            <w:r w:rsidRPr="007730A8">
              <w:rPr>
                <w:bCs/>
                <w:iCs/>
                <w:lang w:val="pt-BR"/>
              </w:rPr>
              <w:t>Rà soát các tiêu chuẩn kỹ thuật trình bày bản đồ (hệ toạ độ, múi chiếu, tỷ lệ, nguồn dữ liệu, bản đồ phụ, chú giải phù hợp với nội dung; ranh giới, địa giới, địa danh…) phù hợp với Luật Đo đạc và Bản đồ; rà soát để bảo đảm khớp nội dung dữ liệu bên trong với ranh giới tỉnh</w:t>
            </w:r>
          </w:p>
        </w:tc>
        <w:tc>
          <w:tcPr>
            <w:tcW w:w="1731" w:type="pct"/>
            <w:shd w:val="clear" w:color="auto" w:fill="auto"/>
          </w:tcPr>
          <w:p w14:paraId="69677224" w14:textId="3B0BD011" w:rsidR="00EF1DCC" w:rsidRPr="007730A8" w:rsidRDefault="00EF1DCC" w:rsidP="00F47C14">
            <w:pPr>
              <w:spacing w:after="0" w:line="240" w:lineRule="auto"/>
              <w:rPr>
                <w:lang w:val="pt-BR"/>
              </w:rPr>
            </w:pPr>
            <w:r w:rsidRPr="007730A8">
              <w:rPr>
                <w:lang w:val="pt-BR"/>
              </w:rPr>
              <w:t xml:space="preserve">Tiếp thu, rà soát,  bổ sung kèm theo Hồ sơ sơ quy hoạch tỉnh </w:t>
            </w:r>
            <w:r w:rsidR="007730A8">
              <w:rPr>
                <w:lang w:val="pt-BR"/>
              </w:rPr>
              <w:t>.</w:t>
            </w:r>
          </w:p>
        </w:tc>
      </w:tr>
      <w:tr w:rsidR="007730A8" w:rsidRPr="007730A8" w14:paraId="377A044D" w14:textId="77777777" w:rsidTr="00F47C14">
        <w:tc>
          <w:tcPr>
            <w:tcW w:w="223" w:type="pct"/>
            <w:shd w:val="clear" w:color="auto" w:fill="auto"/>
          </w:tcPr>
          <w:p w14:paraId="26AA287C" w14:textId="3AEA4CFE" w:rsidR="00F47C14" w:rsidRPr="007730A8" w:rsidRDefault="00EF1DCC" w:rsidP="00F47C14">
            <w:pPr>
              <w:spacing w:after="0" w:line="240" w:lineRule="auto"/>
              <w:rPr>
                <w:lang w:val="pt-BR"/>
              </w:rPr>
            </w:pPr>
            <w:r w:rsidRPr="007730A8">
              <w:rPr>
                <w:lang w:val="pt-BR"/>
              </w:rPr>
              <w:t>23.2</w:t>
            </w:r>
          </w:p>
        </w:tc>
        <w:tc>
          <w:tcPr>
            <w:tcW w:w="3046" w:type="pct"/>
            <w:shd w:val="clear" w:color="auto" w:fill="auto"/>
          </w:tcPr>
          <w:p w14:paraId="68DFE7AC" w14:textId="1BB037DB" w:rsidR="00F47C14" w:rsidRPr="007730A8" w:rsidRDefault="00F47C14" w:rsidP="00EF1DCC">
            <w:pPr>
              <w:widowControl w:val="0"/>
              <w:spacing w:after="0" w:line="240" w:lineRule="auto"/>
              <w:rPr>
                <w:lang w:val="pt-BR"/>
              </w:rPr>
            </w:pPr>
            <w:r w:rsidRPr="007730A8">
              <w:rPr>
                <w:lang w:val="vi-VN"/>
              </w:rPr>
              <w:t>Về cơ sở dữ liệu quy hoạch:</w:t>
            </w:r>
            <w:r w:rsidRPr="007730A8">
              <w:rPr>
                <w:bCs/>
                <w:iCs/>
                <w:lang w:val="pt-BR"/>
              </w:rPr>
              <w:t xml:space="preserve"> </w:t>
            </w:r>
            <w:r w:rsidRPr="007730A8">
              <w:rPr>
                <w:lang w:val="pt-BR"/>
              </w:rPr>
              <w:t>bổ sung nội dung mô tả việc khai thác, sử dụng cơ sở dữ liệu nền địa lý quốc gia đã được chuẩn hoá, cập nhật trong các nội dung quy hoạch theo yêu cầu của Điều 41 Luật Quy hoạch, Điều 41 và Điều 47 Luật Đo đạc bản đồ; rà soát, bổ sung các lớp dữ liệu còn thiếu thông tin; rà soát, chỉnh sửa một số lỗi về hình học, lỗi của dữ liệu thuộc tính.</w:t>
            </w:r>
          </w:p>
        </w:tc>
        <w:tc>
          <w:tcPr>
            <w:tcW w:w="1731" w:type="pct"/>
            <w:shd w:val="clear" w:color="auto" w:fill="auto"/>
          </w:tcPr>
          <w:p w14:paraId="70C7AE63" w14:textId="64A4C13C" w:rsidR="00F47C14" w:rsidRPr="007730A8" w:rsidRDefault="00F47C14" w:rsidP="00F47C14">
            <w:pPr>
              <w:spacing w:after="0" w:line="240" w:lineRule="auto"/>
              <w:rPr>
                <w:lang w:val="pt-BR"/>
              </w:rPr>
            </w:pPr>
            <w:r w:rsidRPr="007730A8">
              <w:rPr>
                <w:lang w:val="pt-BR"/>
              </w:rPr>
              <w:t xml:space="preserve">Tiếp thu, </w:t>
            </w:r>
            <w:r w:rsidR="00A32BCA" w:rsidRPr="007730A8">
              <w:rPr>
                <w:lang w:val="pt-BR"/>
              </w:rPr>
              <w:t>rà soát,  b</w:t>
            </w:r>
            <w:r w:rsidRPr="007730A8">
              <w:rPr>
                <w:lang w:val="pt-BR"/>
              </w:rPr>
              <w:t>ổ sung</w:t>
            </w:r>
            <w:r w:rsidR="00A32BCA" w:rsidRPr="007730A8">
              <w:rPr>
                <w:lang w:val="pt-BR"/>
              </w:rPr>
              <w:t xml:space="preserve"> kèm theo Hồ sơ sơ quy hoạch tỉnh </w:t>
            </w:r>
            <w:r w:rsidR="007730A8">
              <w:rPr>
                <w:lang w:val="pt-BR"/>
              </w:rPr>
              <w:t>.</w:t>
            </w:r>
          </w:p>
        </w:tc>
      </w:tr>
      <w:tr w:rsidR="007730A8" w:rsidRPr="007730A8" w14:paraId="7C7C2708" w14:textId="77777777" w:rsidTr="00F47C14">
        <w:tc>
          <w:tcPr>
            <w:tcW w:w="223" w:type="pct"/>
            <w:shd w:val="clear" w:color="auto" w:fill="auto"/>
          </w:tcPr>
          <w:p w14:paraId="766EF6CB" w14:textId="1621DB67" w:rsidR="00060BD5" w:rsidRPr="007730A8" w:rsidRDefault="00060BD5" w:rsidP="00060BD5">
            <w:pPr>
              <w:spacing w:after="0" w:line="240" w:lineRule="auto"/>
              <w:rPr>
                <w:lang w:val="pt-BR"/>
              </w:rPr>
            </w:pPr>
            <w:r w:rsidRPr="007730A8">
              <w:rPr>
                <w:b/>
                <w:lang w:val="pt-BR"/>
              </w:rPr>
              <w:t>V</w:t>
            </w:r>
          </w:p>
        </w:tc>
        <w:tc>
          <w:tcPr>
            <w:tcW w:w="3046" w:type="pct"/>
            <w:shd w:val="clear" w:color="auto" w:fill="auto"/>
          </w:tcPr>
          <w:p w14:paraId="19FEC78E" w14:textId="2BEAAD40" w:rsidR="00060BD5" w:rsidRPr="007730A8" w:rsidRDefault="00060BD5" w:rsidP="00060BD5">
            <w:pPr>
              <w:widowControl w:val="0"/>
              <w:spacing w:after="0" w:line="240" w:lineRule="auto"/>
              <w:rPr>
                <w:lang w:val="vi-VN"/>
              </w:rPr>
            </w:pPr>
            <w:r w:rsidRPr="007730A8">
              <w:rPr>
                <w:b/>
                <w:bCs/>
                <w:i/>
                <w:iCs/>
                <w:lang w:val="vi-VN"/>
              </w:rPr>
              <w:t>Về nội dung đánh giá môi trường chiến lược (ĐMC)</w:t>
            </w:r>
          </w:p>
        </w:tc>
        <w:tc>
          <w:tcPr>
            <w:tcW w:w="1731" w:type="pct"/>
            <w:shd w:val="clear" w:color="auto" w:fill="auto"/>
          </w:tcPr>
          <w:p w14:paraId="5E3A4529" w14:textId="77777777" w:rsidR="00060BD5" w:rsidRPr="007730A8" w:rsidRDefault="00060BD5" w:rsidP="00060BD5">
            <w:pPr>
              <w:spacing w:after="0" w:line="240" w:lineRule="auto"/>
              <w:rPr>
                <w:lang w:val="pt-BR"/>
              </w:rPr>
            </w:pPr>
          </w:p>
        </w:tc>
      </w:tr>
      <w:tr w:rsidR="007730A8" w:rsidRPr="007730A8" w14:paraId="523219C3" w14:textId="77777777" w:rsidTr="00F47C14">
        <w:tc>
          <w:tcPr>
            <w:tcW w:w="223" w:type="pct"/>
            <w:shd w:val="clear" w:color="auto" w:fill="auto"/>
          </w:tcPr>
          <w:p w14:paraId="58FB24DB" w14:textId="62517AB8" w:rsidR="00060BD5" w:rsidRPr="007730A8" w:rsidRDefault="00060BD5" w:rsidP="00060BD5">
            <w:pPr>
              <w:spacing w:after="0" w:line="240" w:lineRule="auto"/>
              <w:jc w:val="center"/>
              <w:rPr>
                <w:b/>
                <w:lang w:val="pt-BR"/>
              </w:rPr>
            </w:pPr>
            <w:r w:rsidRPr="007730A8">
              <w:rPr>
                <w:lang w:val="pt-BR"/>
              </w:rPr>
              <w:t>1</w:t>
            </w:r>
          </w:p>
        </w:tc>
        <w:tc>
          <w:tcPr>
            <w:tcW w:w="3046" w:type="pct"/>
            <w:shd w:val="clear" w:color="auto" w:fill="auto"/>
          </w:tcPr>
          <w:p w14:paraId="35C1CE9C" w14:textId="305B9195" w:rsidR="00060BD5" w:rsidRPr="007730A8" w:rsidRDefault="00060BD5" w:rsidP="00EB58D9">
            <w:pPr>
              <w:widowControl w:val="0"/>
              <w:spacing w:after="0" w:line="240" w:lineRule="auto"/>
              <w:rPr>
                <w:b/>
                <w:bCs/>
                <w:i/>
                <w:iCs/>
                <w:lang w:val="vi-VN"/>
              </w:rPr>
            </w:pPr>
            <w:r w:rsidRPr="007730A8">
              <w:rPr>
                <w:lang w:val="pt-BR"/>
              </w:rPr>
              <w:t>Đề nghị rà soát để đảm bảo tên và nội dung các đề mục trong báo cáo ĐMC theo đúng quy định tại Thông tư số 02/2022/TT-BTNMT ngày 10/01/2022 c</w:t>
            </w:r>
            <w:r w:rsidR="00EB58D9" w:rsidRPr="007730A8">
              <w:rPr>
                <w:lang w:val="pt-BR"/>
              </w:rPr>
              <w:t>ủa Bộ Tài nguyên và Môi trường</w:t>
            </w:r>
          </w:p>
        </w:tc>
        <w:tc>
          <w:tcPr>
            <w:tcW w:w="1731" w:type="pct"/>
            <w:shd w:val="clear" w:color="auto" w:fill="auto"/>
          </w:tcPr>
          <w:p w14:paraId="67200379" w14:textId="6C61EFB6" w:rsidR="00060BD5" w:rsidRPr="007730A8" w:rsidRDefault="00EB58D9" w:rsidP="00EB58D9">
            <w:pPr>
              <w:spacing w:after="0" w:line="240" w:lineRule="auto"/>
              <w:rPr>
                <w:lang w:val="de-DE"/>
              </w:rPr>
            </w:pPr>
            <w:r w:rsidRPr="007730A8">
              <w:rPr>
                <w:lang w:val="de-DE"/>
              </w:rPr>
              <w:t>Tiếp thu ý kiến</w:t>
            </w:r>
            <w:r w:rsidR="0008016D" w:rsidRPr="007730A8">
              <w:rPr>
                <w:lang w:val="de-DE"/>
              </w:rPr>
              <w:t>, Báo cáo ĐMC đã được rà soát để đảm bảo tên và nội dung các đề mục trong Báo cáo theo đúng quy định tại Thông tư số 02/2022/TT-BTNMT ngày 10/01/2022 của Bộ Tài nguyên và Môi trường</w:t>
            </w:r>
            <w:r w:rsidR="007730A8">
              <w:rPr>
                <w:lang w:val="de-DE"/>
              </w:rPr>
              <w:t>.</w:t>
            </w:r>
          </w:p>
        </w:tc>
      </w:tr>
      <w:tr w:rsidR="007730A8" w:rsidRPr="007730A8" w14:paraId="0C36BFF9" w14:textId="77777777" w:rsidTr="00F47C14">
        <w:tc>
          <w:tcPr>
            <w:tcW w:w="223" w:type="pct"/>
            <w:shd w:val="clear" w:color="auto" w:fill="auto"/>
          </w:tcPr>
          <w:p w14:paraId="19EE2568" w14:textId="77777777" w:rsidR="00EB58D9" w:rsidRPr="007730A8" w:rsidRDefault="00EB58D9" w:rsidP="00060BD5">
            <w:pPr>
              <w:spacing w:after="0" w:line="240" w:lineRule="auto"/>
              <w:jc w:val="center"/>
              <w:rPr>
                <w:lang w:val="pt-BR"/>
              </w:rPr>
            </w:pPr>
          </w:p>
        </w:tc>
        <w:tc>
          <w:tcPr>
            <w:tcW w:w="3046" w:type="pct"/>
            <w:shd w:val="clear" w:color="auto" w:fill="auto"/>
          </w:tcPr>
          <w:p w14:paraId="601DCF4F" w14:textId="527FAAB9" w:rsidR="00EB58D9" w:rsidRPr="007730A8" w:rsidRDefault="00EB58D9" w:rsidP="00060BD5">
            <w:pPr>
              <w:widowControl w:val="0"/>
              <w:spacing w:after="0" w:line="240" w:lineRule="auto"/>
              <w:rPr>
                <w:lang w:val="pt-BR"/>
              </w:rPr>
            </w:pPr>
            <w:r w:rsidRPr="007730A8">
              <w:rPr>
                <w:lang w:val="pt-BR"/>
              </w:rPr>
              <w:t>Bổ sung một số văn bản pháp lý, các quy chuẩn kỹ thuật quốc gia về môi trường làm căn cứ xây dựng ĐMC</w:t>
            </w:r>
          </w:p>
        </w:tc>
        <w:tc>
          <w:tcPr>
            <w:tcW w:w="1731" w:type="pct"/>
            <w:shd w:val="clear" w:color="auto" w:fill="auto"/>
          </w:tcPr>
          <w:p w14:paraId="72A7034E" w14:textId="0785546E" w:rsidR="00EB58D9" w:rsidRPr="007730A8" w:rsidRDefault="00EB58D9" w:rsidP="00EB58D9">
            <w:pPr>
              <w:spacing w:after="0" w:line="240" w:lineRule="auto"/>
              <w:rPr>
                <w:lang w:val="de-DE"/>
              </w:rPr>
            </w:pPr>
            <w:r w:rsidRPr="007730A8">
              <w:rPr>
                <w:lang w:val="de-DE"/>
              </w:rPr>
              <w:t>Tiếp thu, cập nhật trong toàn Báo cáo ĐMC về QCVN 08/2023/ BTNMT và QCVN 05:2023/ BTNMT</w:t>
            </w:r>
            <w:r w:rsidR="007730A8">
              <w:rPr>
                <w:lang w:val="de-DE"/>
              </w:rPr>
              <w:t>.</w:t>
            </w:r>
          </w:p>
        </w:tc>
      </w:tr>
      <w:tr w:rsidR="007730A8" w:rsidRPr="007730A8" w14:paraId="2EDD6557" w14:textId="77777777" w:rsidTr="00F47C14">
        <w:tc>
          <w:tcPr>
            <w:tcW w:w="223" w:type="pct"/>
            <w:shd w:val="clear" w:color="auto" w:fill="auto"/>
          </w:tcPr>
          <w:p w14:paraId="199E2C02" w14:textId="57C692CC" w:rsidR="00060BD5" w:rsidRPr="007730A8" w:rsidRDefault="00060BD5" w:rsidP="00060BD5">
            <w:pPr>
              <w:spacing w:after="0" w:line="240" w:lineRule="auto"/>
              <w:jc w:val="center"/>
              <w:rPr>
                <w:b/>
                <w:lang w:val="pt-BR"/>
              </w:rPr>
            </w:pPr>
            <w:r w:rsidRPr="007730A8">
              <w:rPr>
                <w:lang w:val="pt-BR"/>
              </w:rPr>
              <w:t>2</w:t>
            </w:r>
          </w:p>
        </w:tc>
        <w:tc>
          <w:tcPr>
            <w:tcW w:w="3046" w:type="pct"/>
            <w:shd w:val="clear" w:color="auto" w:fill="auto"/>
          </w:tcPr>
          <w:p w14:paraId="640B1261" w14:textId="2059B6A1" w:rsidR="00060BD5" w:rsidRPr="007730A8" w:rsidRDefault="00060BD5" w:rsidP="00EB58D9">
            <w:pPr>
              <w:widowControl w:val="0"/>
              <w:spacing w:after="0" w:line="240" w:lineRule="auto"/>
              <w:rPr>
                <w:b/>
                <w:bCs/>
                <w:i/>
                <w:iCs/>
                <w:lang w:val="vi-VN"/>
              </w:rPr>
            </w:pPr>
            <w:r w:rsidRPr="007730A8">
              <w:rPr>
                <w:lang w:val="pt-BR"/>
              </w:rPr>
              <w:t>Xác định rõ những nội dung nào của quy hoạch có thể làm ảnh hưởng tiêu cực và tích cực đến môi trường</w:t>
            </w:r>
          </w:p>
        </w:tc>
        <w:tc>
          <w:tcPr>
            <w:tcW w:w="1731" w:type="pct"/>
            <w:shd w:val="clear" w:color="auto" w:fill="auto"/>
          </w:tcPr>
          <w:p w14:paraId="17CD0249" w14:textId="04C2753A" w:rsidR="00060BD5" w:rsidRPr="007730A8" w:rsidRDefault="005B3254" w:rsidP="0008016D">
            <w:pPr>
              <w:spacing w:after="0" w:line="240" w:lineRule="auto"/>
              <w:rPr>
                <w:lang w:val="de-DE"/>
              </w:rPr>
            </w:pPr>
            <w:r w:rsidRPr="007730A8">
              <w:rPr>
                <w:lang w:val="de-DE"/>
              </w:rPr>
              <w:t>Tiếp thu, bổ sung tại tiểu mục 1.4.1 đến 1.4.6, Chương 1 của Báo cáo đánh giá ĐMC</w:t>
            </w:r>
            <w:r w:rsidR="007730A8">
              <w:rPr>
                <w:lang w:val="de-DE"/>
              </w:rPr>
              <w:t>.</w:t>
            </w:r>
          </w:p>
        </w:tc>
      </w:tr>
      <w:tr w:rsidR="007730A8" w:rsidRPr="007730A8" w14:paraId="50EDE2E6" w14:textId="77777777" w:rsidTr="00F47C14">
        <w:tc>
          <w:tcPr>
            <w:tcW w:w="223" w:type="pct"/>
            <w:shd w:val="clear" w:color="auto" w:fill="auto"/>
          </w:tcPr>
          <w:p w14:paraId="60F126F4" w14:textId="77777777" w:rsidR="00EB58D9" w:rsidRPr="007730A8" w:rsidRDefault="00EB58D9" w:rsidP="00060BD5">
            <w:pPr>
              <w:spacing w:after="0" w:line="240" w:lineRule="auto"/>
              <w:jc w:val="center"/>
              <w:rPr>
                <w:lang w:val="pt-BR"/>
              </w:rPr>
            </w:pPr>
          </w:p>
        </w:tc>
        <w:tc>
          <w:tcPr>
            <w:tcW w:w="3046" w:type="pct"/>
            <w:shd w:val="clear" w:color="auto" w:fill="auto"/>
          </w:tcPr>
          <w:p w14:paraId="1E7054F4" w14:textId="2AC087B6" w:rsidR="00EB58D9" w:rsidRPr="007730A8" w:rsidRDefault="00EB58D9" w:rsidP="00EB58D9">
            <w:pPr>
              <w:widowControl w:val="0"/>
              <w:spacing w:after="0" w:line="240" w:lineRule="auto"/>
              <w:rPr>
                <w:lang w:val="pt-BR"/>
              </w:rPr>
            </w:pPr>
            <w:r w:rsidRPr="007730A8">
              <w:rPr>
                <w:bCs/>
                <w:iCs/>
                <w:lang w:val="pt-BR"/>
              </w:rPr>
              <w:t>Xác định rõ phạm vi nghiên cứu đánh giá môi trường chiến lược của Quy hoạch tỉnh Thừa Thiên Huế</w:t>
            </w:r>
          </w:p>
        </w:tc>
        <w:tc>
          <w:tcPr>
            <w:tcW w:w="1731" w:type="pct"/>
            <w:shd w:val="clear" w:color="auto" w:fill="auto"/>
          </w:tcPr>
          <w:p w14:paraId="5677E736" w14:textId="4D59CBF8" w:rsidR="00EB58D9" w:rsidRPr="007730A8" w:rsidRDefault="00EB61D2" w:rsidP="00926EA9">
            <w:pPr>
              <w:spacing w:after="0" w:line="240" w:lineRule="auto"/>
              <w:rPr>
                <w:lang w:val="de-DE"/>
              </w:rPr>
            </w:pPr>
            <w:r w:rsidRPr="007730A8">
              <w:rPr>
                <w:lang w:val="de-DE"/>
              </w:rPr>
              <w:t xml:space="preserve">Tiếp thu, chỉnh sửa tại </w:t>
            </w:r>
            <w:r w:rsidR="00926EA9" w:rsidRPr="007730A8">
              <w:rPr>
                <w:lang w:val="de-DE"/>
              </w:rPr>
              <w:t xml:space="preserve">tiểu mục 2.1, Chương 2 của </w:t>
            </w:r>
            <w:r w:rsidRPr="007730A8">
              <w:rPr>
                <w:lang w:val="de-DE"/>
              </w:rPr>
              <w:t>Báo cáo đánh giá ĐMC</w:t>
            </w:r>
            <w:r w:rsidR="007730A8">
              <w:rPr>
                <w:lang w:val="de-DE"/>
              </w:rPr>
              <w:t>.</w:t>
            </w:r>
          </w:p>
        </w:tc>
      </w:tr>
      <w:tr w:rsidR="007730A8" w:rsidRPr="007730A8" w14:paraId="3B74618B" w14:textId="77777777" w:rsidTr="00F47C14">
        <w:tc>
          <w:tcPr>
            <w:tcW w:w="223" w:type="pct"/>
            <w:shd w:val="clear" w:color="auto" w:fill="auto"/>
          </w:tcPr>
          <w:p w14:paraId="0FDB9B7D" w14:textId="0C76B691" w:rsidR="00060BD5" w:rsidRPr="007730A8" w:rsidRDefault="00060BD5" w:rsidP="0008016D">
            <w:pPr>
              <w:spacing w:after="0" w:line="240" w:lineRule="auto"/>
              <w:rPr>
                <w:lang w:val="pt-BR"/>
              </w:rPr>
            </w:pPr>
            <w:r w:rsidRPr="007730A8">
              <w:rPr>
                <w:lang w:val="pt-BR"/>
              </w:rPr>
              <w:t>3</w:t>
            </w:r>
          </w:p>
        </w:tc>
        <w:tc>
          <w:tcPr>
            <w:tcW w:w="3046" w:type="pct"/>
            <w:shd w:val="clear" w:color="auto" w:fill="auto"/>
          </w:tcPr>
          <w:p w14:paraId="76E8C899" w14:textId="6EF116C5" w:rsidR="00060BD5" w:rsidRPr="007730A8" w:rsidRDefault="00060BD5" w:rsidP="00EB58D9">
            <w:pPr>
              <w:widowControl w:val="0"/>
              <w:spacing w:after="0" w:line="240" w:lineRule="auto"/>
              <w:rPr>
                <w:lang w:val="pt-BR"/>
              </w:rPr>
            </w:pPr>
            <w:r w:rsidRPr="007730A8">
              <w:rPr>
                <w:lang w:val="pt-BR"/>
              </w:rPr>
              <w:t>Làm rõ</w:t>
            </w:r>
            <w:r w:rsidRPr="007730A8">
              <w:rPr>
                <w:lang w:val="vi-VN"/>
              </w:rPr>
              <w:t xml:space="preserve"> thành phần môi trường</w:t>
            </w:r>
            <w:r w:rsidRPr="007730A8">
              <w:rPr>
                <w:lang w:val="pt-BR"/>
              </w:rPr>
              <w:t>,</w:t>
            </w:r>
            <w:r w:rsidRPr="007730A8">
              <w:rPr>
                <w:lang w:val="vi-VN"/>
              </w:rPr>
              <w:t xml:space="preserve"> </w:t>
            </w:r>
            <w:r w:rsidRPr="007730A8">
              <w:rPr>
                <w:bCs/>
                <w:iCs/>
                <w:lang w:val="pt-BR"/>
              </w:rPr>
              <w:t xml:space="preserve">các di sản thiên nhiên, di sản và không gian văn hoá xã hội có khả năng </w:t>
            </w:r>
            <w:r w:rsidR="00EB58D9" w:rsidRPr="007730A8">
              <w:rPr>
                <w:bCs/>
                <w:iCs/>
                <w:lang w:val="pt-BR"/>
              </w:rPr>
              <w:t>bị tác động bởi quy hoạch</w:t>
            </w:r>
          </w:p>
        </w:tc>
        <w:tc>
          <w:tcPr>
            <w:tcW w:w="1731" w:type="pct"/>
            <w:shd w:val="clear" w:color="auto" w:fill="auto"/>
          </w:tcPr>
          <w:p w14:paraId="5B648CA4" w14:textId="346B5C61" w:rsidR="00060BD5" w:rsidRPr="007730A8" w:rsidRDefault="00EB58D9" w:rsidP="00EB58D9">
            <w:pPr>
              <w:spacing w:after="0" w:line="240" w:lineRule="auto"/>
              <w:rPr>
                <w:lang w:val="pt-BR"/>
              </w:rPr>
            </w:pPr>
            <w:bookmarkStart w:id="21" w:name="_Toc147075919"/>
            <w:r w:rsidRPr="007730A8">
              <w:rPr>
                <w:lang w:val="de-DE"/>
              </w:rPr>
              <w:t xml:space="preserve">Tiếp thu ý kiến; thành phần di sản thiên nhiên có khả năng bị tác động bởi Quy hoạch đã được đề cập ở Tiểu mục 2.2.2 Di sản thiên nhiên. Mức độ </w:t>
            </w:r>
            <w:r w:rsidRPr="007730A8">
              <w:rPr>
                <w:lang w:val="de-DE"/>
              </w:rPr>
              <w:lastRenderedPageBreak/>
              <w:t>tác động của Quy hoạch lên các di sản thiên nhiên, di sản và không gian văn hóa - xã hội đã được bổ sung ở Tiểu mục 3.4.1. Đánh giá, dự báo xu hướng tích cực và tiêu cực của các vấn đề môi trường chính</w:t>
            </w:r>
            <w:bookmarkEnd w:id="21"/>
            <w:r w:rsidR="007730A8">
              <w:rPr>
                <w:lang w:val="de-DE"/>
              </w:rPr>
              <w:t>.</w:t>
            </w:r>
          </w:p>
        </w:tc>
      </w:tr>
      <w:tr w:rsidR="007730A8" w:rsidRPr="007730A8" w14:paraId="5DD9DA33" w14:textId="77777777" w:rsidTr="00F47C14">
        <w:tc>
          <w:tcPr>
            <w:tcW w:w="223" w:type="pct"/>
            <w:shd w:val="clear" w:color="auto" w:fill="auto"/>
          </w:tcPr>
          <w:p w14:paraId="3E39BCC7" w14:textId="77777777" w:rsidR="00EB58D9" w:rsidRPr="007730A8" w:rsidRDefault="00EB58D9" w:rsidP="0008016D">
            <w:pPr>
              <w:spacing w:after="0" w:line="240" w:lineRule="auto"/>
              <w:rPr>
                <w:lang w:val="pt-BR"/>
              </w:rPr>
            </w:pPr>
          </w:p>
        </w:tc>
        <w:tc>
          <w:tcPr>
            <w:tcW w:w="3046" w:type="pct"/>
            <w:shd w:val="clear" w:color="auto" w:fill="auto"/>
          </w:tcPr>
          <w:p w14:paraId="480BE89F" w14:textId="2D7A1CB0" w:rsidR="00EB58D9" w:rsidRPr="007730A8" w:rsidRDefault="00EB58D9" w:rsidP="00060BD5">
            <w:pPr>
              <w:widowControl w:val="0"/>
              <w:spacing w:after="0" w:line="240" w:lineRule="auto"/>
              <w:rPr>
                <w:lang w:val="pt-BR"/>
              </w:rPr>
            </w:pPr>
            <w:r w:rsidRPr="007730A8">
              <w:rPr>
                <w:bCs/>
                <w:iCs/>
                <w:lang w:val="pt-BR"/>
              </w:rPr>
              <w:t>B</w:t>
            </w:r>
            <w:r w:rsidRPr="007730A8">
              <w:rPr>
                <w:lang w:val="pt-BR"/>
              </w:rPr>
              <w:t>ổ sung đánh giá, dự báo đầy đủ tác động của quy hoạch đến biến đổi khí hậu và ngược lại theo quy định tại Thông tư số 01/2022/TT-BTNMT ngày 07/01/2022 của Bộ Tài nguyên và Môi trường</w:t>
            </w:r>
          </w:p>
        </w:tc>
        <w:tc>
          <w:tcPr>
            <w:tcW w:w="1731" w:type="pct"/>
            <w:shd w:val="clear" w:color="auto" w:fill="auto"/>
          </w:tcPr>
          <w:p w14:paraId="0BE7FCCC" w14:textId="0403EAE8" w:rsidR="00EB58D9" w:rsidRPr="007730A8" w:rsidRDefault="00EB58D9" w:rsidP="00514190">
            <w:pPr>
              <w:spacing w:after="0" w:line="240" w:lineRule="auto"/>
            </w:pPr>
            <w:r w:rsidRPr="007730A8">
              <w:rPr>
                <w:lang w:val="de-DE"/>
              </w:rPr>
              <w:t>Tiếp thu ý kiến</w:t>
            </w:r>
            <w:r w:rsidR="00514190" w:rsidRPr="007730A8">
              <w:rPr>
                <w:lang w:val="de-DE"/>
              </w:rPr>
              <w:t xml:space="preserve"> và</w:t>
            </w:r>
            <w:r w:rsidRPr="007730A8">
              <w:rPr>
                <w:lang w:val="de-DE"/>
              </w:rPr>
              <w:t xml:space="preserve"> bổ sung các nội dung đánh giá tác động của biến đổi khí hậu đến các vấn đề môi trường chính trong trường hợp không thực hiện quy hoạch và ngược lại  ở Tiểu mục 3.3.3. và 3.4.3. </w:t>
            </w:r>
            <w:r w:rsidR="00514190" w:rsidRPr="007730A8">
              <w:rPr>
                <w:lang w:val="de-DE"/>
              </w:rPr>
              <w:t>tại Báo cáo đánh giá ĐMC</w:t>
            </w:r>
            <w:r w:rsidR="007730A8">
              <w:rPr>
                <w:lang w:val="de-DE"/>
              </w:rPr>
              <w:t>.</w:t>
            </w:r>
          </w:p>
        </w:tc>
      </w:tr>
      <w:tr w:rsidR="007730A8" w:rsidRPr="007730A8" w14:paraId="3040EB6C" w14:textId="77777777" w:rsidTr="00F47C14">
        <w:tc>
          <w:tcPr>
            <w:tcW w:w="223" w:type="pct"/>
            <w:shd w:val="clear" w:color="auto" w:fill="auto"/>
          </w:tcPr>
          <w:p w14:paraId="46AD40C1" w14:textId="7808BC08" w:rsidR="00060BD5" w:rsidRPr="007730A8" w:rsidRDefault="00060BD5" w:rsidP="00060BD5">
            <w:pPr>
              <w:spacing w:after="0" w:line="240" w:lineRule="auto"/>
              <w:jc w:val="center"/>
              <w:rPr>
                <w:lang w:val="pt-BR"/>
              </w:rPr>
            </w:pPr>
            <w:r w:rsidRPr="007730A8">
              <w:rPr>
                <w:lang w:val="pt-BR"/>
              </w:rPr>
              <w:t>4</w:t>
            </w:r>
          </w:p>
        </w:tc>
        <w:tc>
          <w:tcPr>
            <w:tcW w:w="3046" w:type="pct"/>
            <w:shd w:val="clear" w:color="auto" w:fill="auto"/>
          </w:tcPr>
          <w:p w14:paraId="7F9A049A" w14:textId="26F4878C" w:rsidR="00060BD5" w:rsidRPr="007730A8" w:rsidRDefault="00060BD5" w:rsidP="00EB58D9">
            <w:pPr>
              <w:widowControl w:val="0"/>
              <w:spacing w:after="0" w:line="240" w:lineRule="auto"/>
              <w:rPr>
                <w:lang w:val="pt-BR"/>
              </w:rPr>
            </w:pPr>
            <w:r w:rsidRPr="007730A8">
              <w:rPr>
                <w:bCs/>
                <w:iCs/>
                <w:lang w:val="pt-BR"/>
              </w:rPr>
              <w:t>Rà soát, làm rõ các vấn đề môi trường chính</w:t>
            </w:r>
          </w:p>
        </w:tc>
        <w:tc>
          <w:tcPr>
            <w:tcW w:w="1731" w:type="pct"/>
            <w:shd w:val="clear" w:color="auto" w:fill="auto"/>
          </w:tcPr>
          <w:p w14:paraId="004E291D" w14:textId="77777777" w:rsidR="00EB58D9" w:rsidRPr="007730A8" w:rsidRDefault="00EB58D9" w:rsidP="00EB58D9">
            <w:pPr>
              <w:spacing w:after="0" w:line="240" w:lineRule="auto"/>
              <w:rPr>
                <w:lang w:val="de-DE"/>
              </w:rPr>
            </w:pPr>
            <w:r w:rsidRPr="007730A8">
              <w:rPr>
                <w:lang w:val="de-DE"/>
              </w:rPr>
              <w:t xml:space="preserve">Tiếp thu ý kiến của Quý chuyên gia, Mục 3.2. Các vấn đề môi trường chính của Báo cáo ĐMC đã được chỉnh sửa bằng cách đưa vấn đề môi trường chính số 2 “Tai biến thiên nhiên có liên quan đến BĐKH, nhất là lũ lụt, bão lốc và sạt lở bờ sông, bờ biển; lũ quét và trượt đất ở miền núi” vào nội dung “Dự báo xu hướng tác động của Quy hoạch đến BĐKH và ngược lại”. Như vậy, Tiểu mục 3.2.2. Lựa chọn các vấn đề môi trường chính, đã còn lại bao gồm 5 vấn đề được sắp xếp theo thứ tự quan trọng như sau: </w:t>
            </w:r>
          </w:p>
          <w:p w14:paraId="518BED0A" w14:textId="77777777" w:rsidR="00EB58D9" w:rsidRPr="007730A8" w:rsidRDefault="00EB58D9" w:rsidP="00EB58D9">
            <w:pPr>
              <w:spacing w:after="0" w:line="240" w:lineRule="auto"/>
              <w:rPr>
                <w:lang w:val="de-DE"/>
              </w:rPr>
            </w:pPr>
            <w:r w:rsidRPr="007730A8">
              <w:rPr>
                <w:lang w:val="de-DE"/>
              </w:rPr>
              <w:t>1) Gia tăng phát sinh chất thải gây suy thoái/ô nhiễm môi trường bao gồm cả môi trường biển;</w:t>
            </w:r>
          </w:p>
          <w:p w14:paraId="0011789F" w14:textId="77777777" w:rsidR="00EB58D9" w:rsidRPr="007730A8" w:rsidRDefault="00EB58D9" w:rsidP="00EB58D9">
            <w:pPr>
              <w:spacing w:after="0" w:line="240" w:lineRule="auto"/>
              <w:rPr>
                <w:lang w:val="de-DE"/>
              </w:rPr>
            </w:pPr>
            <w:r w:rsidRPr="007730A8">
              <w:rPr>
                <w:lang w:val="de-DE"/>
              </w:rPr>
              <w:t>2) Trữ lượng và chất lượng nước;</w:t>
            </w:r>
          </w:p>
          <w:p w14:paraId="394D2169" w14:textId="77777777" w:rsidR="00EB58D9" w:rsidRPr="007730A8" w:rsidRDefault="00EB58D9" w:rsidP="00EB58D9">
            <w:pPr>
              <w:spacing w:after="0" w:line="240" w:lineRule="auto"/>
              <w:rPr>
                <w:lang w:val="de-DE"/>
              </w:rPr>
            </w:pPr>
            <w:r w:rsidRPr="007730A8">
              <w:rPr>
                <w:lang w:val="de-DE"/>
              </w:rPr>
              <w:t>3) Bảo tồn thiên nhiên và ĐDSH;</w:t>
            </w:r>
          </w:p>
          <w:p w14:paraId="5F079515" w14:textId="77777777" w:rsidR="00EB58D9" w:rsidRPr="007730A8" w:rsidRDefault="00EB58D9" w:rsidP="00EB58D9">
            <w:pPr>
              <w:spacing w:after="0" w:line="240" w:lineRule="auto"/>
              <w:rPr>
                <w:lang w:val="de-DE"/>
              </w:rPr>
            </w:pPr>
            <w:r w:rsidRPr="007730A8">
              <w:rPr>
                <w:lang w:val="de-DE"/>
              </w:rPr>
              <w:t xml:space="preserve">4) Các vấn đề về xã hội (giải tỏa và đền bù, di dời, tái định cư,…); </w:t>
            </w:r>
          </w:p>
          <w:p w14:paraId="52AF75A4" w14:textId="40EF293C" w:rsidR="00060BD5" w:rsidRPr="007730A8" w:rsidRDefault="00EB58D9" w:rsidP="00EB58D9">
            <w:pPr>
              <w:spacing w:after="0" w:line="240" w:lineRule="auto"/>
              <w:rPr>
                <w:lang w:val="pt-BR"/>
              </w:rPr>
            </w:pPr>
            <w:r w:rsidRPr="007730A8">
              <w:rPr>
                <w:lang w:val="de-DE"/>
              </w:rPr>
              <w:t>5) Các vấn đề liên quan đến di sản, di tích.</w:t>
            </w:r>
          </w:p>
        </w:tc>
      </w:tr>
      <w:tr w:rsidR="007730A8" w:rsidRPr="007730A8" w14:paraId="31ED742F" w14:textId="77777777" w:rsidTr="00F47C14">
        <w:tc>
          <w:tcPr>
            <w:tcW w:w="223" w:type="pct"/>
            <w:shd w:val="clear" w:color="auto" w:fill="auto"/>
          </w:tcPr>
          <w:p w14:paraId="697AC592" w14:textId="77777777" w:rsidR="00EB58D9" w:rsidRPr="007730A8" w:rsidRDefault="00EB58D9" w:rsidP="00060BD5">
            <w:pPr>
              <w:spacing w:after="0" w:line="240" w:lineRule="auto"/>
              <w:jc w:val="center"/>
              <w:rPr>
                <w:lang w:val="pt-BR"/>
              </w:rPr>
            </w:pPr>
          </w:p>
        </w:tc>
        <w:tc>
          <w:tcPr>
            <w:tcW w:w="3046" w:type="pct"/>
            <w:shd w:val="clear" w:color="auto" w:fill="auto"/>
          </w:tcPr>
          <w:p w14:paraId="25FA5924" w14:textId="2E045903" w:rsidR="00EB58D9" w:rsidRPr="007730A8" w:rsidRDefault="00926EA9" w:rsidP="00060BD5">
            <w:pPr>
              <w:widowControl w:val="0"/>
              <w:spacing w:after="0" w:line="240" w:lineRule="auto"/>
              <w:rPr>
                <w:bCs/>
                <w:iCs/>
                <w:lang w:val="pt-BR"/>
              </w:rPr>
            </w:pPr>
            <w:r w:rsidRPr="007730A8">
              <w:rPr>
                <w:lang w:val="vi-VN"/>
              </w:rPr>
              <w:t>B</w:t>
            </w:r>
            <w:r w:rsidR="00EB58D9" w:rsidRPr="007730A8">
              <w:rPr>
                <w:lang w:val="vi-VN"/>
              </w:rPr>
              <w:t xml:space="preserve">ổ sung tổng hợp kết quả dự báo xu hướng tác động của quy hoạch đối với các các vấn đề môi trường chính; việc lựa chọn các vấn đề môi trường chính cần căn cứ trên diễn biến các thành phần môi trường trong thời gian vừa qua tại địa phương và xu hướng phát triển trong quy hoạch tỉnh; đánh giá, dự báo tác động đến các vấn đề môi trường chính trong trường </w:t>
            </w:r>
            <w:r w:rsidR="00EB58D9" w:rsidRPr="007730A8">
              <w:rPr>
                <w:lang w:val="vi-VN"/>
              </w:rPr>
              <w:lastRenderedPageBreak/>
              <w:t>hợp vẫn thực hiện các quy hoạch trước đây đã được phê duyệt, từ đó đưa ra khuyến nghị đối với việc hoạch định chính sách của tỉnh; nêu rõ diễn biến của các vấn đề môi trường chính; rà soát, phân tích lại các vấn đề liên quan, từ đó xây dựng phương án phát triển các khu xử lý chất thải tập trung trên địa bàn tỉnh Thừa Thiên Huế về quy mô, công suất, công nghệ xử lý, hạ tầng xử lý chất thải… cho phù hợp</w:t>
            </w:r>
          </w:p>
        </w:tc>
        <w:tc>
          <w:tcPr>
            <w:tcW w:w="1731" w:type="pct"/>
            <w:shd w:val="clear" w:color="auto" w:fill="auto"/>
          </w:tcPr>
          <w:p w14:paraId="103A9186" w14:textId="3A36DD0C" w:rsidR="00EB58D9" w:rsidRPr="007730A8" w:rsidRDefault="00926EA9" w:rsidP="00926EA9">
            <w:pPr>
              <w:widowControl w:val="0"/>
              <w:spacing w:line="240" w:lineRule="auto"/>
              <w:rPr>
                <w:rFonts w:eastAsia="Calibri"/>
              </w:rPr>
            </w:pPr>
            <w:r w:rsidRPr="007730A8">
              <w:rPr>
                <w:rFonts w:eastAsia="Calibri"/>
              </w:rPr>
              <w:lastRenderedPageBreak/>
              <w:t>Tiếp thu, bổ sung tại tiểu mục 3.2, Chương 3 của Báo cáo ĐMC</w:t>
            </w:r>
          </w:p>
        </w:tc>
      </w:tr>
      <w:tr w:rsidR="007730A8" w:rsidRPr="007730A8" w14:paraId="3D49F416" w14:textId="77777777" w:rsidTr="00F47C14">
        <w:tc>
          <w:tcPr>
            <w:tcW w:w="223" w:type="pct"/>
            <w:shd w:val="clear" w:color="auto" w:fill="auto"/>
          </w:tcPr>
          <w:p w14:paraId="68AB42C2" w14:textId="001CEACD" w:rsidR="00060BD5" w:rsidRPr="007730A8" w:rsidRDefault="00060BD5" w:rsidP="00060BD5">
            <w:pPr>
              <w:spacing w:after="0" w:line="240" w:lineRule="auto"/>
              <w:jc w:val="center"/>
              <w:rPr>
                <w:lang w:val="pt-BR"/>
              </w:rPr>
            </w:pPr>
            <w:r w:rsidRPr="007730A8">
              <w:rPr>
                <w:lang w:val="pt-BR"/>
              </w:rPr>
              <w:t>5</w:t>
            </w:r>
          </w:p>
        </w:tc>
        <w:tc>
          <w:tcPr>
            <w:tcW w:w="3046" w:type="pct"/>
            <w:shd w:val="clear" w:color="auto" w:fill="auto"/>
          </w:tcPr>
          <w:p w14:paraId="0D2CF23C" w14:textId="70687D02" w:rsidR="00060BD5" w:rsidRPr="007730A8" w:rsidRDefault="00060BD5" w:rsidP="00060BD5">
            <w:pPr>
              <w:widowControl w:val="0"/>
              <w:spacing w:after="0" w:line="240" w:lineRule="auto"/>
              <w:rPr>
                <w:lang w:val="pt-BR"/>
              </w:rPr>
            </w:pPr>
            <w:r w:rsidRPr="007730A8">
              <w:rPr>
                <w:lang w:val="vi-VN"/>
              </w:rPr>
              <w:t xml:space="preserve">Bổ sung nội dung về </w:t>
            </w:r>
            <w:r w:rsidRPr="007730A8">
              <w:rPr>
                <w:i/>
                <w:lang w:val="vi-VN"/>
              </w:rPr>
              <w:t>“Dự báo tác động của biến đổi khí hậu đến Phương án thực hiện Quy hoạch”</w:t>
            </w:r>
            <w:r w:rsidRPr="007730A8">
              <w:rPr>
                <w:lang w:val="vi-VN"/>
              </w:rPr>
              <w:t>; trong phần tác động của thiên tai và biến đổi khí hậu cần xét đến vấn đề gia tăng bão mạnh, nước dâng do bão; đồng thời, cần kiến nghị các giải pháp nhằm giảm tác động đối với các thành phần quan trọng và mang tính lâu bền của quy hoạch, đặc biệt là các biện pháp thích ứng đối với các khu công nghiệp, các công trình vĩnh cửu được quy hoạch trong các khu vực địa hình thấp ven biển, dễ bị ngập sâu do mưa lũ và nước biển dâng</w:t>
            </w:r>
          </w:p>
        </w:tc>
        <w:tc>
          <w:tcPr>
            <w:tcW w:w="1731" w:type="pct"/>
            <w:shd w:val="clear" w:color="auto" w:fill="auto"/>
          </w:tcPr>
          <w:p w14:paraId="10558E8A" w14:textId="3851DD58" w:rsidR="00060BD5" w:rsidRPr="007730A8" w:rsidRDefault="00926EA9" w:rsidP="00060BD5">
            <w:pPr>
              <w:spacing w:after="0" w:line="240" w:lineRule="auto"/>
              <w:rPr>
                <w:lang w:val="pt-BR"/>
              </w:rPr>
            </w:pPr>
            <w:r w:rsidRPr="007730A8">
              <w:rPr>
                <w:rFonts w:eastAsia="Calibri"/>
              </w:rPr>
              <w:t>Tiếp thu, bổ sung tại tiểu mục 3.4.3, Chương 3 của Báo cáo ĐMC</w:t>
            </w:r>
            <w:r w:rsidR="00417D62">
              <w:rPr>
                <w:rFonts w:eastAsia="Calibri"/>
              </w:rPr>
              <w:t>.</w:t>
            </w:r>
          </w:p>
        </w:tc>
      </w:tr>
      <w:tr w:rsidR="007730A8" w:rsidRPr="007730A8" w14:paraId="64EC1B18" w14:textId="77777777" w:rsidTr="00F47C14">
        <w:tc>
          <w:tcPr>
            <w:tcW w:w="223" w:type="pct"/>
            <w:shd w:val="clear" w:color="auto" w:fill="auto"/>
          </w:tcPr>
          <w:p w14:paraId="0D17BCD3" w14:textId="7390B1F3" w:rsidR="00060BD5" w:rsidRPr="007730A8" w:rsidRDefault="00060BD5" w:rsidP="00060BD5">
            <w:pPr>
              <w:spacing w:after="0" w:line="240" w:lineRule="auto"/>
              <w:jc w:val="center"/>
              <w:rPr>
                <w:lang w:val="pt-BR"/>
              </w:rPr>
            </w:pPr>
            <w:r w:rsidRPr="007730A8">
              <w:rPr>
                <w:lang w:val="pt-BR"/>
              </w:rPr>
              <w:t>6</w:t>
            </w:r>
          </w:p>
        </w:tc>
        <w:tc>
          <w:tcPr>
            <w:tcW w:w="3046" w:type="pct"/>
            <w:shd w:val="clear" w:color="auto" w:fill="auto"/>
          </w:tcPr>
          <w:p w14:paraId="62B39D3A" w14:textId="1107AD71" w:rsidR="00060BD5" w:rsidRPr="007730A8" w:rsidRDefault="00060BD5" w:rsidP="00926EA9">
            <w:pPr>
              <w:spacing w:after="0" w:line="240" w:lineRule="auto"/>
              <w:rPr>
                <w:lang w:val="pt-BR"/>
              </w:rPr>
            </w:pPr>
            <w:r w:rsidRPr="007730A8">
              <w:rPr>
                <w:rFonts w:eastAsia="Calibri"/>
              </w:rPr>
              <w:t>Làm rõ kết quả dự báo xu hướng tích cực và tiêu cực của các vấn đề môi trường chính khi thực hiện quy hoạch và cơ sở để đánh giá được mức độ tác động tích cực, tiêu cực của các vấn đề môi trường chính</w:t>
            </w:r>
          </w:p>
        </w:tc>
        <w:tc>
          <w:tcPr>
            <w:tcW w:w="1731" w:type="pct"/>
            <w:shd w:val="clear" w:color="auto" w:fill="auto"/>
          </w:tcPr>
          <w:p w14:paraId="1FA3AB37" w14:textId="65DE3B39" w:rsidR="00060BD5" w:rsidRPr="007730A8" w:rsidRDefault="00926EA9" w:rsidP="00926EA9">
            <w:pPr>
              <w:spacing w:after="0" w:line="240" w:lineRule="auto"/>
              <w:rPr>
                <w:lang w:val="pt-BR"/>
              </w:rPr>
            </w:pPr>
            <w:r w:rsidRPr="007730A8">
              <w:rPr>
                <w:rFonts w:eastAsia="Calibri"/>
              </w:rPr>
              <w:t>Tiếp thu, bổ sung tại tiểu mục 3.4.1, Chương 3 của Báo cáo ĐMC</w:t>
            </w:r>
            <w:r w:rsidR="00417D62">
              <w:rPr>
                <w:rFonts w:eastAsia="Calibri"/>
              </w:rPr>
              <w:t>.</w:t>
            </w:r>
          </w:p>
        </w:tc>
      </w:tr>
      <w:tr w:rsidR="007730A8" w:rsidRPr="007730A8" w14:paraId="4EDAE8FE" w14:textId="77777777" w:rsidTr="00F47C14">
        <w:tc>
          <w:tcPr>
            <w:tcW w:w="223" w:type="pct"/>
            <w:shd w:val="clear" w:color="auto" w:fill="auto"/>
          </w:tcPr>
          <w:p w14:paraId="05DA0270" w14:textId="6E958CC2" w:rsidR="00060BD5" w:rsidRPr="007730A8" w:rsidRDefault="00060BD5" w:rsidP="00060BD5">
            <w:pPr>
              <w:spacing w:after="0" w:line="240" w:lineRule="auto"/>
              <w:jc w:val="center"/>
              <w:rPr>
                <w:lang w:val="pt-BR"/>
              </w:rPr>
            </w:pPr>
            <w:r w:rsidRPr="007730A8">
              <w:rPr>
                <w:lang w:val="pt-BR"/>
              </w:rPr>
              <w:t>7</w:t>
            </w:r>
          </w:p>
        </w:tc>
        <w:tc>
          <w:tcPr>
            <w:tcW w:w="3046" w:type="pct"/>
            <w:shd w:val="clear" w:color="auto" w:fill="auto"/>
          </w:tcPr>
          <w:p w14:paraId="179C47E3" w14:textId="7A45DDF7" w:rsidR="00060BD5" w:rsidRPr="007730A8" w:rsidRDefault="00060BD5" w:rsidP="00060BD5">
            <w:pPr>
              <w:widowControl w:val="0"/>
              <w:spacing w:after="0" w:line="240" w:lineRule="auto"/>
              <w:rPr>
                <w:lang w:val="pt-BR"/>
              </w:rPr>
            </w:pPr>
            <w:r w:rsidRPr="007730A8">
              <w:rPr>
                <w:bCs/>
                <w:iCs/>
                <w:lang w:val="pt-BR"/>
              </w:rPr>
              <w:t xml:space="preserve">Rà soát các giải pháp, bảo đảm </w:t>
            </w:r>
            <w:r w:rsidRPr="007730A8">
              <w:rPr>
                <w:lang w:val="pt-BR"/>
              </w:rPr>
              <w:t>bám sát theo các vấn đề môi trường chính</w:t>
            </w:r>
            <w:r w:rsidRPr="007730A8">
              <w:rPr>
                <w:bCs/>
                <w:iCs/>
                <w:lang w:val="pt-BR"/>
              </w:rPr>
              <w:t>;</w:t>
            </w:r>
            <w:r w:rsidRPr="007730A8">
              <w:rPr>
                <w:lang w:val="pt-BR"/>
              </w:rPr>
              <w:t xml:space="preserve"> p</w:t>
            </w:r>
            <w:r w:rsidRPr="007730A8">
              <w:rPr>
                <w:lang w:val="vi-VN"/>
              </w:rPr>
              <w:t>hân tích cụ thể, chi tiết nội dung của các giải pháp để giảm thiểu xu hướng tiêu cực do việc thực hiện quy hoạch, đặc biệt đối với các ngành, lĩnh vực ưu tiên, các khu vực dễ bị tổn thương dưới tác động của biến đổi khí hậu</w:t>
            </w:r>
          </w:p>
        </w:tc>
        <w:tc>
          <w:tcPr>
            <w:tcW w:w="1731" w:type="pct"/>
            <w:shd w:val="clear" w:color="auto" w:fill="auto"/>
          </w:tcPr>
          <w:p w14:paraId="617E8C58" w14:textId="15C47361" w:rsidR="00060BD5" w:rsidRPr="007730A8" w:rsidRDefault="00A37F98" w:rsidP="00060BD5">
            <w:pPr>
              <w:spacing w:after="0" w:line="240" w:lineRule="auto"/>
              <w:rPr>
                <w:lang w:val="pt-BR"/>
              </w:rPr>
            </w:pPr>
            <w:r w:rsidRPr="007730A8">
              <w:rPr>
                <w:lang w:val="de-DE"/>
              </w:rPr>
              <w:t>Tiếp thu ý kiến của Quý chuyên gia, Báo cáo ĐMC đã được bổ sung nội dung của các giải pháp giảm thiểu xu hướng tiêu cực do việc thực hiện quy hoạch, đặc biệt đối với các ngành, lĩnh vực ưu tiên, các khu vực dễ bị tổn thương dưới tác động của BĐKH ở Tiểu mục 4.1.5. “Các giải pháp ứng phó với BĐKH</w:t>
            </w:r>
            <w:r w:rsidR="00417D62">
              <w:rPr>
                <w:lang w:val="de-DE"/>
              </w:rPr>
              <w:t>.</w:t>
            </w:r>
          </w:p>
        </w:tc>
      </w:tr>
      <w:tr w:rsidR="007730A8" w:rsidRPr="007730A8" w14:paraId="1B2F1781" w14:textId="77777777" w:rsidTr="00F47C14">
        <w:tc>
          <w:tcPr>
            <w:tcW w:w="223" w:type="pct"/>
            <w:shd w:val="clear" w:color="auto" w:fill="auto"/>
          </w:tcPr>
          <w:p w14:paraId="40B78545" w14:textId="3F97521F" w:rsidR="00060BD5" w:rsidRPr="007730A8" w:rsidRDefault="00060BD5" w:rsidP="00060BD5">
            <w:pPr>
              <w:spacing w:after="0" w:line="240" w:lineRule="auto"/>
              <w:jc w:val="center"/>
              <w:rPr>
                <w:lang w:val="pt-BR"/>
              </w:rPr>
            </w:pPr>
            <w:r w:rsidRPr="007730A8">
              <w:rPr>
                <w:lang w:val="pt-BR"/>
              </w:rPr>
              <w:t>8</w:t>
            </w:r>
          </w:p>
        </w:tc>
        <w:tc>
          <w:tcPr>
            <w:tcW w:w="3046" w:type="pct"/>
            <w:shd w:val="clear" w:color="auto" w:fill="auto"/>
          </w:tcPr>
          <w:p w14:paraId="5B8087C0" w14:textId="2B36449B" w:rsidR="00060BD5" w:rsidRPr="007730A8" w:rsidRDefault="00060BD5" w:rsidP="00060BD5">
            <w:pPr>
              <w:widowControl w:val="0"/>
              <w:spacing w:after="0" w:line="240" w:lineRule="auto"/>
              <w:rPr>
                <w:bCs/>
                <w:iCs/>
                <w:lang w:val="pt-BR"/>
              </w:rPr>
            </w:pPr>
            <w:r w:rsidRPr="007730A8">
              <w:rPr>
                <w:lang w:val="pt-BR"/>
              </w:rPr>
              <w:t>B</w:t>
            </w:r>
            <w:r w:rsidRPr="007730A8">
              <w:rPr>
                <w:lang w:val="vi-VN"/>
              </w:rPr>
              <w:t>ổ sung, làm rõ các đề xuất, kiến nghị cụ thể từ quá trình ĐMC để điều chỉnh các nội dung của Quy hoạch tỉnh Thừa Thiên Huế; những vấn đề môi trường cần được tiếp tục nghiên cứu trong quá trình thực hiện quy hoạch tỉnh.</w:t>
            </w:r>
          </w:p>
        </w:tc>
        <w:tc>
          <w:tcPr>
            <w:tcW w:w="1731" w:type="pct"/>
            <w:shd w:val="clear" w:color="auto" w:fill="auto"/>
          </w:tcPr>
          <w:p w14:paraId="6CE4A8DD" w14:textId="70716D2C" w:rsidR="00060BD5" w:rsidRPr="007730A8" w:rsidRDefault="00A37F98" w:rsidP="00310757">
            <w:pPr>
              <w:spacing w:after="0" w:line="240" w:lineRule="auto"/>
              <w:rPr>
                <w:lang w:val="pt-BR"/>
              </w:rPr>
            </w:pPr>
            <w:r w:rsidRPr="007730A8">
              <w:rPr>
                <w:lang w:val="de-DE"/>
              </w:rPr>
              <w:t>Tiếp thu ý kiến, Báo cáo ĐMC đã được bổ sung ở phần Kết luận, Kiến nghị và Cam kết về các đề xuất, kiến nghị cụ thể từ quá trình ĐMC để điều chỉnh các nội dung của Quy hoạch tỉnh và những vấn đề môi trường cần được tiếp tục nghiên cứu trong quá trình thực hiện quy hoạch tỉnh.</w:t>
            </w:r>
            <w:r w:rsidRPr="007730A8">
              <w:t> </w:t>
            </w:r>
          </w:p>
        </w:tc>
      </w:tr>
      <w:tr w:rsidR="007730A8" w:rsidRPr="007730A8" w14:paraId="34944BEA" w14:textId="77777777" w:rsidTr="00EF1DCC">
        <w:tc>
          <w:tcPr>
            <w:tcW w:w="223" w:type="pct"/>
            <w:shd w:val="clear" w:color="auto" w:fill="auto"/>
          </w:tcPr>
          <w:p w14:paraId="5AFBF47B" w14:textId="1C9C98B5" w:rsidR="00060BD5" w:rsidRPr="007730A8" w:rsidRDefault="00060BD5" w:rsidP="00060BD5">
            <w:pPr>
              <w:spacing w:after="0" w:line="240" w:lineRule="auto"/>
              <w:rPr>
                <w:b/>
                <w:i/>
                <w:lang w:val="pt-BR"/>
              </w:rPr>
            </w:pPr>
            <w:r w:rsidRPr="007730A8">
              <w:rPr>
                <w:b/>
                <w:i/>
                <w:lang w:val="pt-BR"/>
              </w:rPr>
              <w:t>VI</w:t>
            </w:r>
          </w:p>
        </w:tc>
        <w:tc>
          <w:tcPr>
            <w:tcW w:w="4777" w:type="pct"/>
            <w:gridSpan w:val="2"/>
            <w:shd w:val="clear" w:color="auto" w:fill="auto"/>
          </w:tcPr>
          <w:p w14:paraId="1DADEE1B" w14:textId="6FB66C00" w:rsidR="00060BD5" w:rsidRPr="007730A8" w:rsidRDefault="00060BD5" w:rsidP="00060BD5">
            <w:pPr>
              <w:spacing w:after="0" w:line="240" w:lineRule="auto"/>
              <w:rPr>
                <w:lang w:val="pt-BR"/>
              </w:rPr>
            </w:pPr>
            <w:r w:rsidRPr="007730A8">
              <w:rPr>
                <w:b/>
                <w:bCs/>
                <w:i/>
                <w:lang w:val="pt-BR"/>
              </w:rPr>
              <w:t>Về dự thảo Quyết định của Thủ tướng Chính phủ phê duyệt quy hoạch tỉnh Thừa Thiên Huế thời kỳ 2021 - 2030, tầm nhìn đến năm 2050</w:t>
            </w:r>
          </w:p>
        </w:tc>
      </w:tr>
      <w:tr w:rsidR="00060BD5" w:rsidRPr="007730A8" w14:paraId="424F3695" w14:textId="77777777" w:rsidTr="00F47C14">
        <w:tc>
          <w:tcPr>
            <w:tcW w:w="223" w:type="pct"/>
            <w:shd w:val="clear" w:color="auto" w:fill="auto"/>
          </w:tcPr>
          <w:p w14:paraId="65D30A5F" w14:textId="56E4D1D3" w:rsidR="00060BD5" w:rsidRPr="007730A8" w:rsidRDefault="00060BD5" w:rsidP="00060BD5">
            <w:pPr>
              <w:spacing w:after="0" w:line="240" w:lineRule="auto"/>
              <w:rPr>
                <w:lang w:val="pt-BR"/>
              </w:rPr>
            </w:pPr>
            <w:r w:rsidRPr="007730A8">
              <w:rPr>
                <w:lang w:val="pt-BR"/>
              </w:rPr>
              <w:t>1</w:t>
            </w:r>
          </w:p>
        </w:tc>
        <w:tc>
          <w:tcPr>
            <w:tcW w:w="3046" w:type="pct"/>
            <w:shd w:val="clear" w:color="auto" w:fill="auto"/>
          </w:tcPr>
          <w:p w14:paraId="6C41DE1D" w14:textId="1BFD0715" w:rsidR="00060BD5" w:rsidRPr="007730A8" w:rsidRDefault="00060BD5" w:rsidP="004F3FC2">
            <w:pPr>
              <w:widowControl w:val="0"/>
              <w:spacing w:after="0" w:line="240" w:lineRule="auto"/>
              <w:rPr>
                <w:lang w:val="pt-BR"/>
              </w:rPr>
            </w:pPr>
            <w:r w:rsidRPr="007730A8">
              <w:rPr>
                <w:bCs/>
                <w:iCs/>
                <w:lang w:val="pt-BR"/>
              </w:rPr>
              <w:t>Rà soát, hoàn thiện dự thảo Quyết định phê duyệt của Thủ tướng Chính phủ trên cơ sở hoàn thiện báo cáo Quy hoạch; rà soát, biên tập để đảm bảo thể hiện đầy đủ các phương án quy hoạch đã được nêu trong báo cáo quy hoạch.</w:t>
            </w:r>
          </w:p>
        </w:tc>
        <w:tc>
          <w:tcPr>
            <w:tcW w:w="1731" w:type="pct"/>
            <w:shd w:val="clear" w:color="auto" w:fill="auto"/>
          </w:tcPr>
          <w:p w14:paraId="35F2E530" w14:textId="5AC03DDA" w:rsidR="00060BD5" w:rsidRPr="007730A8" w:rsidRDefault="00060BD5" w:rsidP="00060BD5">
            <w:pPr>
              <w:spacing w:after="0" w:line="240" w:lineRule="auto"/>
              <w:rPr>
                <w:lang w:val="pt-BR"/>
              </w:rPr>
            </w:pPr>
            <w:r w:rsidRPr="007730A8">
              <w:rPr>
                <w:lang w:val="pt-BR"/>
              </w:rPr>
              <w:t>Tiếp thu, r</w:t>
            </w:r>
            <w:r w:rsidRPr="007730A8">
              <w:rPr>
                <w:bCs/>
                <w:iCs/>
                <w:lang w:val="pt-BR"/>
              </w:rPr>
              <w:t xml:space="preserve">à soát, hoàn thiện dự thảo Quyết định đảm bảo thể hiện đầy đủ các phương án quy hoạch đã được nêu trong báo cáo quy hoạch. </w:t>
            </w:r>
          </w:p>
        </w:tc>
      </w:tr>
      <w:bookmarkEnd w:id="0"/>
    </w:tbl>
    <w:p w14:paraId="5F26C85C" w14:textId="77777777" w:rsidR="0066396D" w:rsidRPr="007730A8" w:rsidRDefault="0066396D" w:rsidP="00E726D4">
      <w:pPr>
        <w:spacing w:after="0" w:line="240" w:lineRule="auto"/>
      </w:pPr>
    </w:p>
    <w:sectPr w:rsidR="0066396D" w:rsidRPr="007730A8" w:rsidSect="00572CD8">
      <w:headerReference w:type="default" r:id="rId9"/>
      <w:footerReference w:type="default" r:id="rId10"/>
      <w:pgSz w:w="16839" w:h="11907" w:orient="landscape"/>
      <w:pgMar w:top="993" w:right="1134" w:bottom="1135" w:left="1134" w:header="709" w:footer="2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8757B" w14:textId="77777777" w:rsidR="007B75F8" w:rsidRDefault="007B75F8" w:rsidP="00572CD8">
      <w:r>
        <w:separator/>
      </w:r>
    </w:p>
    <w:p w14:paraId="32BFA9E7" w14:textId="77777777" w:rsidR="007B75F8" w:rsidRDefault="007B75F8" w:rsidP="00572CD8"/>
  </w:endnote>
  <w:endnote w:type="continuationSeparator" w:id="0">
    <w:p w14:paraId="77192739" w14:textId="77777777" w:rsidR="007B75F8" w:rsidRDefault="007B75F8" w:rsidP="00572CD8">
      <w:r>
        <w:continuationSeparator/>
      </w:r>
    </w:p>
    <w:p w14:paraId="1B02A5BA" w14:textId="77777777" w:rsidR="007B75F8" w:rsidRDefault="007B75F8" w:rsidP="00572CD8"/>
  </w:endnote>
  <w:endnote w:type="continuationNotice" w:id="1">
    <w:p w14:paraId="45B2ED4D" w14:textId="77777777" w:rsidR="007B75F8" w:rsidRDefault="007B75F8" w:rsidP="00572CD8"/>
    <w:p w14:paraId="7C468F3E" w14:textId="77777777" w:rsidR="007B75F8" w:rsidRDefault="007B75F8" w:rsidP="00572C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Narrow">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VNtimes new roman">
    <w:altName w:val="Calibri"/>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nTime">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1902752"/>
      <w:docPartObj>
        <w:docPartGallery w:val="Page Numbers (Bottom of Page)"/>
        <w:docPartUnique/>
      </w:docPartObj>
    </w:sdtPr>
    <w:sdtEndPr>
      <w:rPr>
        <w:noProof/>
      </w:rPr>
    </w:sdtEndPr>
    <w:sdtContent>
      <w:p w14:paraId="05AD3A87" w14:textId="7AC0DD94" w:rsidR="00EC44BF" w:rsidRPr="0028165B" w:rsidRDefault="00EC44BF" w:rsidP="00572CD8">
        <w:pPr>
          <w:pStyle w:val="Footer"/>
          <w:jc w:val="center"/>
        </w:pPr>
        <w:r w:rsidRPr="0028165B">
          <w:fldChar w:fldCharType="begin"/>
        </w:r>
        <w:r w:rsidRPr="0028165B">
          <w:instrText xml:space="preserve"> PAGE   \* MERGEFORMAT </w:instrText>
        </w:r>
        <w:r w:rsidRPr="0028165B">
          <w:fldChar w:fldCharType="separate"/>
        </w:r>
        <w:r w:rsidR="00271AF3">
          <w:rPr>
            <w:noProof/>
          </w:rPr>
          <w:t>22</w:t>
        </w:r>
        <w:r w:rsidRPr="0028165B">
          <w:rPr>
            <w:noProof/>
          </w:rPr>
          <w:fldChar w:fldCharType="end"/>
        </w:r>
      </w:p>
    </w:sdtContent>
  </w:sdt>
  <w:p w14:paraId="758B5A46" w14:textId="77777777" w:rsidR="00EC44BF" w:rsidRDefault="00EC44BF" w:rsidP="00572CD8">
    <w:pPr>
      <w:pStyle w:val="Footer"/>
    </w:pPr>
  </w:p>
  <w:p w14:paraId="392D2F0C" w14:textId="77777777" w:rsidR="00EC44BF" w:rsidRDefault="00EC44BF" w:rsidP="00572C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1B554" w14:textId="77777777" w:rsidR="007B75F8" w:rsidRDefault="007B75F8" w:rsidP="00572CD8">
      <w:r>
        <w:separator/>
      </w:r>
    </w:p>
    <w:p w14:paraId="29E60AD8" w14:textId="77777777" w:rsidR="007B75F8" w:rsidRDefault="007B75F8" w:rsidP="00572CD8"/>
  </w:footnote>
  <w:footnote w:type="continuationSeparator" w:id="0">
    <w:p w14:paraId="5E85E085" w14:textId="77777777" w:rsidR="007B75F8" w:rsidRDefault="007B75F8" w:rsidP="00572CD8">
      <w:r>
        <w:continuationSeparator/>
      </w:r>
    </w:p>
    <w:p w14:paraId="5103423B" w14:textId="77777777" w:rsidR="007B75F8" w:rsidRDefault="007B75F8" w:rsidP="00572CD8"/>
  </w:footnote>
  <w:footnote w:type="continuationNotice" w:id="1">
    <w:p w14:paraId="6B848E3B" w14:textId="77777777" w:rsidR="007B75F8" w:rsidRDefault="007B75F8" w:rsidP="00572CD8"/>
    <w:p w14:paraId="57514AF1" w14:textId="77777777" w:rsidR="007B75F8" w:rsidRDefault="007B75F8" w:rsidP="00572C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55"/>
      <w:gridCol w:w="4855"/>
      <w:gridCol w:w="4855"/>
    </w:tblGrid>
    <w:tr w:rsidR="00EC44BF" w14:paraId="62B1AC96" w14:textId="77777777" w:rsidTr="05BC10FF">
      <w:trPr>
        <w:trHeight w:val="300"/>
      </w:trPr>
      <w:tc>
        <w:tcPr>
          <w:tcW w:w="4855" w:type="dxa"/>
        </w:tcPr>
        <w:p w14:paraId="646D8357" w14:textId="0FFE56EC" w:rsidR="00EC44BF" w:rsidRDefault="00EC44BF" w:rsidP="00572CD8">
          <w:pPr>
            <w:pStyle w:val="Header"/>
          </w:pPr>
        </w:p>
      </w:tc>
      <w:tc>
        <w:tcPr>
          <w:tcW w:w="4855" w:type="dxa"/>
        </w:tcPr>
        <w:p w14:paraId="51A07306" w14:textId="4B07A682" w:rsidR="00EC44BF" w:rsidRDefault="00EC44BF" w:rsidP="00572CD8">
          <w:pPr>
            <w:pStyle w:val="Header"/>
          </w:pPr>
        </w:p>
      </w:tc>
      <w:tc>
        <w:tcPr>
          <w:tcW w:w="4855" w:type="dxa"/>
        </w:tcPr>
        <w:p w14:paraId="76F36ADD" w14:textId="306A662A" w:rsidR="00EC44BF" w:rsidRDefault="00EC44BF" w:rsidP="00572CD8">
          <w:pPr>
            <w:pStyle w:val="Header"/>
          </w:pPr>
        </w:p>
      </w:tc>
    </w:tr>
  </w:tbl>
  <w:p w14:paraId="20615C10" w14:textId="6C87FFA9" w:rsidR="00EC44BF" w:rsidRDefault="00EC44BF" w:rsidP="00572C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842B4"/>
    <w:multiLevelType w:val="hybridMultilevel"/>
    <w:tmpl w:val="6B04FA1A"/>
    <w:lvl w:ilvl="0" w:tplc="2D44E02A">
      <w:start w:val="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D6343"/>
    <w:multiLevelType w:val="hybridMultilevel"/>
    <w:tmpl w:val="DBCCADF4"/>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 w15:restartNumberingAfterBreak="0">
    <w:nsid w:val="05B776C0"/>
    <w:multiLevelType w:val="hybridMultilevel"/>
    <w:tmpl w:val="1A3AA57C"/>
    <w:lvl w:ilvl="0" w:tplc="A03250DA">
      <w:start w:val="1"/>
      <w:numFmt w:val="decimal"/>
      <w:lvlText w:val="(%1)"/>
      <w:lvlJc w:val="left"/>
      <w:pPr>
        <w:ind w:left="1153" w:hanging="384"/>
      </w:pPr>
      <w:rPr>
        <w:rFonts w:hint="default"/>
      </w:r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3" w15:restartNumberingAfterBreak="0">
    <w:nsid w:val="153E30E5"/>
    <w:multiLevelType w:val="hybridMultilevel"/>
    <w:tmpl w:val="BA74A56A"/>
    <w:lvl w:ilvl="0" w:tplc="A1F48146">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C053C5"/>
    <w:multiLevelType w:val="hybridMultilevel"/>
    <w:tmpl w:val="89062D30"/>
    <w:lvl w:ilvl="0" w:tplc="D9F879E0">
      <w:start w:val="1"/>
      <w:numFmt w:val="decimal"/>
      <w:lvlText w:val="%1."/>
      <w:lvlJc w:val="left"/>
      <w:pPr>
        <w:ind w:left="720" w:hanging="360"/>
      </w:pPr>
    </w:lvl>
    <w:lvl w:ilvl="1" w:tplc="F2682CC6">
      <w:start w:val="1"/>
      <w:numFmt w:val="lowerLetter"/>
      <w:lvlText w:val="%2."/>
      <w:lvlJc w:val="left"/>
      <w:pPr>
        <w:ind w:left="1440" w:hanging="360"/>
      </w:pPr>
    </w:lvl>
    <w:lvl w:ilvl="2" w:tplc="22825824">
      <w:start w:val="1"/>
      <w:numFmt w:val="lowerRoman"/>
      <w:lvlText w:val="%3."/>
      <w:lvlJc w:val="right"/>
      <w:pPr>
        <w:ind w:left="2160" w:hanging="180"/>
      </w:pPr>
    </w:lvl>
    <w:lvl w:ilvl="3" w:tplc="BC4AFEC8">
      <w:start w:val="1"/>
      <w:numFmt w:val="decimal"/>
      <w:lvlText w:val="%4."/>
      <w:lvlJc w:val="left"/>
      <w:pPr>
        <w:ind w:left="2880" w:hanging="360"/>
      </w:pPr>
    </w:lvl>
    <w:lvl w:ilvl="4" w:tplc="05669E06">
      <w:start w:val="1"/>
      <w:numFmt w:val="lowerLetter"/>
      <w:lvlText w:val="%5."/>
      <w:lvlJc w:val="left"/>
      <w:pPr>
        <w:ind w:left="3600" w:hanging="360"/>
      </w:pPr>
    </w:lvl>
    <w:lvl w:ilvl="5" w:tplc="E4CABB00">
      <w:start w:val="1"/>
      <w:numFmt w:val="lowerRoman"/>
      <w:lvlText w:val="%6."/>
      <w:lvlJc w:val="right"/>
      <w:pPr>
        <w:ind w:left="4320" w:hanging="180"/>
      </w:pPr>
    </w:lvl>
    <w:lvl w:ilvl="6" w:tplc="65189E90">
      <w:start w:val="1"/>
      <w:numFmt w:val="decimal"/>
      <w:lvlText w:val="%7."/>
      <w:lvlJc w:val="left"/>
      <w:pPr>
        <w:ind w:left="5040" w:hanging="360"/>
      </w:pPr>
    </w:lvl>
    <w:lvl w:ilvl="7" w:tplc="6D4C5EF2">
      <w:start w:val="1"/>
      <w:numFmt w:val="lowerLetter"/>
      <w:lvlText w:val="%8."/>
      <w:lvlJc w:val="left"/>
      <w:pPr>
        <w:ind w:left="5760" w:hanging="360"/>
      </w:pPr>
    </w:lvl>
    <w:lvl w:ilvl="8" w:tplc="FB02402A">
      <w:start w:val="1"/>
      <w:numFmt w:val="lowerRoman"/>
      <w:lvlText w:val="%9."/>
      <w:lvlJc w:val="right"/>
      <w:pPr>
        <w:ind w:left="6480" w:hanging="180"/>
      </w:pPr>
    </w:lvl>
  </w:abstractNum>
  <w:abstractNum w:abstractNumId="5" w15:restartNumberingAfterBreak="0">
    <w:nsid w:val="1864680C"/>
    <w:multiLevelType w:val="hybridMultilevel"/>
    <w:tmpl w:val="69C414B0"/>
    <w:lvl w:ilvl="0" w:tplc="0E02AE3A">
      <w:start w:val="1"/>
      <w:numFmt w:val="decimal"/>
      <w:lvlText w:val="%1."/>
      <w:lvlJc w:val="left"/>
      <w:pPr>
        <w:ind w:left="720" w:hanging="360"/>
      </w:pPr>
    </w:lvl>
    <w:lvl w:ilvl="1" w:tplc="5B5A286E">
      <w:start w:val="1"/>
      <w:numFmt w:val="lowerLetter"/>
      <w:lvlText w:val="%2."/>
      <w:lvlJc w:val="left"/>
      <w:pPr>
        <w:ind w:left="1440" w:hanging="360"/>
      </w:pPr>
    </w:lvl>
    <w:lvl w:ilvl="2" w:tplc="7BD4FF1A">
      <w:start w:val="1"/>
      <w:numFmt w:val="lowerRoman"/>
      <w:lvlText w:val="%3."/>
      <w:lvlJc w:val="right"/>
      <w:pPr>
        <w:ind w:left="2160" w:hanging="180"/>
      </w:pPr>
    </w:lvl>
    <w:lvl w:ilvl="3" w:tplc="4686CFF0">
      <w:start w:val="1"/>
      <w:numFmt w:val="decimal"/>
      <w:lvlText w:val="%4."/>
      <w:lvlJc w:val="left"/>
      <w:pPr>
        <w:ind w:left="2880" w:hanging="360"/>
      </w:pPr>
    </w:lvl>
    <w:lvl w:ilvl="4" w:tplc="CB3414F6">
      <w:start w:val="1"/>
      <w:numFmt w:val="lowerLetter"/>
      <w:lvlText w:val="%5."/>
      <w:lvlJc w:val="left"/>
      <w:pPr>
        <w:ind w:left="3600" w:hanging="360"/>
      </w:pPr>
    </w:lvl>
    <w:lvl w:ilvl="5" w:tplc="972E2FB2">
      <w:start w:val="1"/>
      <w:numFmt w:val="lowerRoman"/>
      <w:lvlText w:val="%6."/>
      <w:lvlJc w:val="right"/>
      <w:pPr>
        <w:ind w:left="4320" w:hanging="180"/>
      </w:pPr>
    </w:lvl>
    <w:lvl w:ilvl="6" w:tplc="3E2EBA78">
      <w:start w:val="1"/>
      <w:numFmt w:val="decimal"/>
      <w:lvlText w:val="%7."/>
      <w:lvlJc w:val="left"/>
      <w:pPr>
        <w:ind w:left="5040" w:hanging="360"/>
      </w:pPr>
    </w:lvl>
    <w:lvl w:ilvl="7" w:tplc="430C85E8">
      <w:start w:val="1"/>
      <w:numFmt w:val="lowerLetter"/>
      <w:lvlText w:val="%8."/>
      <w:lvlJc w:val="left"/>
      <w:pPr>
        <w:ind w:left="5760" w:hanging="360"/>
      </w:pPr>
    </w:lvl>
    <w:lvl w:ilvl="8" w:tplc="87DC778C">
      <w:start w:val="1"/>
      <w:numFmt w:val="lowerRoman"/>
      <w:lvlText w:val="%9."/>
      <w:lvlJc w:val="right"/>
      <w:pPr>
        <w:ind w:left="6480" w:hanging="180"/>
      </w:pPr>
    </w:lvl>
  </w:abstractNum>
  <w:abstractNum w:abstractNumId="6" w15:restartNumberingAfterBreak="0">
    <w:nsid w:val="1D836E9F"/>
    <w:multiLevelType w:val="hybridMultilevel"/>
    <w:tmpl w:val="3B14F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72F0D"/>
    <w:multiLevelType w:val="hybridMultilevel"/>
    <w:tmpl w:val="0C5435CA"/>
    <w:lvl w:ilvl="0" w:tplc="99AE174C">
      <w:start w:val="1"/>
      <w:numFmt w:val="bullet"/>
      <w:lvlText w:val=""/>
      <w:lvlJc w:val="left"/>
      <w:pPr>
        <w:ind w:left="717" w:hanging="360"/>
      </w:pPr>
      <w:rPr>
        <w:rFonts w:ascii="Wingdings" w:eastAsia="Times New Roman" w:hAnsi="Wingdings"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8" w15:restartNumberingAfterBreak="0">
    <w:nsid w:val="1E053C51"/>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036484"/>
    <w:multiLevelType w:val="multilevel"/>
    <w:tmpl w:val="1E920D00"/>
    <w:lvl w:ilvl="0">
      <w:start w:val="1"/>
      <w:numFmt w:val="decimal"/>
      <w:pStyle w:val="Heading2"/>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1DA528A"/>
    <w:multiLevelType w:val="hybridMultilevel"/>
    <w:tmpl w:val="8362C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829AD"/>
    <w:multiLevelType w:val="hybridMultilevel"/>
    <w:tmpl w:val="38FA1764"/>
    <w:lvl w:ilvl="0" w:tplc="2D44E02A">
      <w:start w:val="5"/>
      <w:numFmt w:val="bullet"/>
      <w:lvlText w:val="-"/>
      <w:lvlJc w:val="left"/>
      <w:pPr>
        <w:ind w:left="1282" w:hanging="360"/>
      </w:pPr>
      <w:rPr>
        <w:rFonts w:ascii="Times New Roman" w:hAnsi="Times New Roman" w:cs="Times New Roman" w:hint="default"/>
        <w:b/>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12" w15:restartNumberingAfterBreak="0">
    <w:nsid w:val="241959D3"/>
    <w:multiLevelType w:val="hybridMultilevel"/>
    <w:tmpl w:val="630E9AE2"/>
    <w:lvl w:ilvl="0" w:tplc="771E2DF4">
      <w:start w:val="1"/>
      <w:numFmt w:val="bullet"/>
      <w:lvlText w:val="-"/>
      <w:lvlJc w:val="left"/>
      <w:pPr>
        <w:ind w:left="720" w:hanging="360"/>
      </w:pPr>
      <w:rPr>
        <w:rFonts w:ascii="Calibri" w:hAnsi="Calibri" w:hint="default"/>
      </w:rPr>
    </w:lvl>
    <w:lvl w:ilvl="1" w:tplc="35848A3E">
      <w:start w:val="1"/>
      <w:numFmt w:val="bullet"/>
      <w:lvlText w:val="o"/>
      <w:lvlJc w:val="left"/>
      <w:pPr>
        <w:ind w:left="1440" w:hanging="360"/>
      </w:pPr>
      <w:rPr>
        <w:rFonts w:ascii="Courier New" w:hAnsi="Courier New" w:hint="default"/>
      </w:rPr>
    </w:lvl>
    <w:lvl w:ilvl="2" w:tplc="FE7C7636">
      <w:start w:val="1"/>
      <w:numFmt w:val="bullet"/>
      <w:lvlText w:val=""/>
      <w:lvlJc w:val="left"/>
      <w:pPr>
        <w:ind w:left="2160" w:hanging="360"/>
      </w:pPr>
      <w:rPr>
        <w:rFonts w:ascii="Wingdings" w:hAnsi="Wingdings" w:hint="default"/>
      </w:rPr>
    </w:lvl>
    <w:lvl w:ilvl="3" w:tplc="9BD49FB6">
      <w:start w:val="1"/>
      <w:numFmt w:val="bullet"/>
      <w:lvlText w:val=""/>
      <w:lvlJc w:val="left"/>
      <w:pPr>
        <w:ind w:left="2880" w:hanging="360"/>
      </w:pPr>
      <w:rPr>
        <w:rFonts w:ascii="Symbol" w:hAnsi="Symbol" w:hint="default"/>
      </w:rPr>
    </w:lvl>
    <w:lvl w:ilvl="4" w:tplc="716E13BA">
      <w:start w:val="1"/>
      <w:numFmt w:val="bullet"/>
      <w:lvlText w:val="o"/>
      <w:lvlJc w:val="left"/>
      <w:pPr>
        <w:ind w:left="3600" w:hanging="360"/>
      </w:pPr>
      <w:rPr>
        <w:rFonts w:ascii="Courier New" w:hAnsi="Courier New" w:hint="default"/>
      </w:rPr>
    </w:lvl>
    <w:lvl w:ilvl="5" w:tplc="21FC1FDC">
      <w:start w:val="1"/>
      <w:numFmt w:val="bullet"/>
      <w:lvlText w:val=""/>
      <w:lvlJc w:val="left"/>
      <w:pPr>
        <w:ind w:left="4320" w:hanging="360"/>
      </w:pPr>
      <w:rPr>
        <w:rFonts w:ascii="Wingdings" w:hAnsi="Wingdings" w:hint="default"/>
      </w:rPr>
    </w:lvl>
    <w:lvl w:ilvl="6" w:tplc="B0DA51EC">
      <w:start w:val="1"/>
      <w:numFmt w:val="bullet"/>
      <w:lvlText w:val=""/>
      <w:lvlJc w:val="left"/>
      <w:pPr>
        <w:ind w:left="5040" w:hanging="360"/>
      </w:pPr>
      <w:rPr>
        <w:rFonts w:ascii="Symbol" w:hAnsi="Symbol" w:hint="default"/>
      </w:rPr>
    </w:lvl>
    <w:lvl w:ilvl="7" w:tplc="2DEAD4CC">
      <w:start w:val="1"/>
      <w:numFmt w:val="bullet"/>
      <w:lvlText w:val="o"/>
      <w:lvlJc w:val="left"/>
      <w:pPr>
        <w:ind w:left="5760" w:hanging="360"/>
      </w:pPr>
      <w:rPr>
        <w:rFonts w:ascii="Courier New" w:hAnsi="Courier New" w:hint="default"/>
      </w:rPr>
    </w:lvl>
    <w:lvl w:ilvl="8" w:tplc="3A44AAA4">
      <w:start w:val="1"/>
      <w:numFmt w:val="bullet"/>
      <w:lvlText w:val=""/>
      <w:lvlJc w:val="left"/>
      <w:pPr>
        <w:ind w:left="6480" w:hanging="360"/>
      </w:pPr>
      <w:rPr>
        <w:rFonts w:ascii="Wingdings" w:hAnsi="Wingdings" w:hint="default"/>
      </w:rPr>
    </w:lvl>
  </w:abstractNum>
  <w:abstractNum w:abstractNumId="13" w15:restartNumberingAfterBreak="0">
    <w:nsid w:val="24E7D0C3"/>
    <w:multiLevelType w:val="hybridMultilevel"/>
    <w:tmpl w:val="8514BFBA"/>
    <w:lvl w:ilvl="0" w:tplc="F088505C">
      <w:start w:val="1"/>
      <w:numFmt w:val="bullet"/>
      <w:lvlText w:val="-"/>
      <w:lvlJc w:val="left"/>
      <w:pPr>
        <w:ind w:left="720" w:hanging="360"/>
      </w:pPr>
      <w:rPr>
        <w:rFonts w:ascii="Calibri" w:hAnsi="Calibri" w:hint="default"/>
      </w:rPr>
    </w:lvl>
    <w:lvl w:ilvl="1" w:tplc="3ACE3A70">
      <w:start w:val="1"/>
      <w:numFmt w:val="bullet"/>
      <w:lvlText w:val="o"/>
      <w:lvlJc w:val="left"/>
      <w:pPr>
        <w:ind w:left="1440" w:hanging="360"/>
      </w:pPr>
      <w:rPr>
        <w:rFonts w:ascii="Courier New" w:hAnsi="Courier New" w:hint="default"/>
      </w:rPr>
    </w:lvl>
    <w:lvl w:ilvl="2" w:tplc="69C8AC18">
      <w:start w:val="1"/>
      <w:numFmt w:val="bullet"/>
      <w:lvlText w:val=""/>
      <w:lvlJc w:val="left"/>
      <w:pPr>
        <w:ind w:left="2160" w:hanging="360"/>
      </w:pPr>
      <w:rPr>
        <w:rFonts w:ascii="Wingdings" w:hAnsi="Wingdings" w:hint="default"/>
      </w:rPr>
    </w:lvl>
    <w:lvl w:ilvl="3" w:tplc="C2B8B312">
      <w:start w:val="1"/>
      <w:numFmt w:val="bullet"/>
      <w:lvlText w:val=""/>
      <w:lvlJc w:val="left"/>
      <w:pPr>
        <w:ind w:left="2880" w:hanging="360"/>
      </w:pPr>
      <w:rPr>
        <w:rFonts w:ascii="Symbol" w:hAnsi="Symbol" w:hint="default"/>
      </w:rPr>
    </w:lvl>
    <w:lvl w:ilvl="4" w:tplc="2870D19C">
      <w:start w:val="1"/>
      <w:numFmt w:val="bullet"/>
      <w:lvlText w:val="o"/>
      <w:lvlJc w:val="left"/>
      <w:pPr>
        <w:ind w:left="3600" w:hanging="360"/>
      </w:pPr>
      <w:rPr>
        <w:rFonts w:ascii="Courier New" w:hAnsi="Courier New" w:hint="default"/>
      </w:rPr>
    </w:lvl>
    <w:lvl w:ilvl="5" w:tplc="DF58E190">
      <w:start w:val="1"/>
      <w:numFmt w:val="bullet"/>
      <w:lvlText w:val=""/>
      <w:lvlJc w:val="left"/>
      <w:pPr>
        <w:ind w:left="4320" w:hanging="360"/>
      </w:pPr>
      <w:rPr>
        <w:rFonts w:ascii="Wingdings" w:hAnsi="Wingdings" w:hint="default"/>
      </w:rPr>
    </w:lvl>
    <w:lvl w:ilvl="6" w:tplc="FB56C376">
      <w:start w:val="1"/>
      <w:numFmt w:val="bullet"/>
      <w:lvlText w:val=""/>
      <w:lvlJc w:val="left"/>
      <w:pPr>
        <w:ind w:left="5040" w:hanging="360"/>
      </w:pPr>
      <w:rPr>
        <w:rFonts w:ascii="Symbol" w:hAnsi="Symbol" w:hint="default"/>
      </w:rPr>
    </w:lvl>
    <w:lvl w:ilvl="7" w:tplc="0A9A2FDE">
      <w:start w:val="1"/>
      <w:numFmt w:val="bullet"/>
      <w:lvlText w:val="o"/>
      <w:lvlJc w:val="left"/>
      <w:pPr>
        <w:ind w:left="5760" w:hanging="360"/>
      </w:pPr>
      <w:rPr>
        <w:rFonts w:ascii="Courier New" w:hAnsi="Courier New" w:hint="default"/>
      </w:rPr>
    </w:lvl>
    <w:lvl w:ilvl="8" w:tplc="AFD40950">
      <w:start w:val="1"/>
      <w:numFmt w:val="bullet"/>
      <w:lvlText w:val=""/>
      <w:lvlJc w:val="left"/>
      <w:pPr>
        <w:ind w:left="6480" w:hanging="360"/>
      </w:pPr>
      <w:rPr>
        <w:rFonts w:ascii="Wingdings" w:hAnsi="Wingdings" w:hint="default"/>
      </w:rPr>
    </w:lvl>
  </w:abstractNum>
  <w:abstractNum w:abstractNumId="14" w15:restartNumberingAfterBreak="0">
    <w:nsid w:val="2684D61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412339"/>
    <w:multiLevelType w:val="hybridMultilevel"/>
    <w:tmpl w:val="DFC8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9245EE"/>
    <w:multiLevelType w:val="hybridMultilevel"/>
    <w:tmpl w:val="3D7ACC92"/>
    <w:lvl w:ilvl="0" w:tplc="AC302DEC">
      <w:start w:val="1"/>
      <w:numFmt w:val="bullet"/>
      <w:lvlText w:val="-"/>
      <w:lvlJc w:val="left"/>
      <w:pPr>
        <w:ind w:left="720" w:hanging="360"/>
      </w:pPr>
      <w:rPr>
        <w:rFonts w:ascii="Calibri" w:hAnsi="Calibri" w:hint="default"/>
      </w:rPr>
    </w:lvl>
    <w:lvl w:ilvl="1" w:tplc="0DE2F6DA">
      <w:start w:val="1"/>
      <w:numFmt w:val="bullet"/>
      <w:lvlText w:val="o"/>
      <w:lvlJc w:val="left"/>
      <w:pPr>
        <w:ind w:left="1440" w:hanging="360"/>
      </w:pPr>
      <w:rPr>
        <w:rFonts w:ascii="Courier New" w:hAnsi="Courier New" w:hint="default"/>
      </w:rPr>
    </w:lvl>
    <w:lvl w:ilvl="2" w:tplc="C2EA0D84">
      <w:start w:val="1"/>
      <w:numFmt w:val="bullet"/>
      <w:lvlText w:val=""/>
      <w:lvlJc w:val="left"/>
      <w:pPr>
        <w:ind w:left="2160" w:hanging="360"/>
      </w:pPr>
      <w:rPr>
        <w:rFonts w:ascii="Wingdings" w:hAnsi="Wingdings" w:hint="default"/>
      </w:rPr>
    </w:lvl>
    <w:lvl w:ilvl="3" w:tplc="F48401A4">
      <w:start w:val="1"/>
      <w:numFmt w:val="bullet"/>
      <w:lvlText w:val=""/>
      <w:lvlJc w:val="left"/>
      <w:pPr>
        <w:ind w:left="2880" w:hanging="360"/>
      </w:pPr>
      <w:rPr>
        <w:rFonts w:ascii="Symbol" w:hAnsi="Symbol" w:hint="default"/>
      </w:rPr>
    </w:lvl>
    <w:lvl w:ilvl="4" w:tplc="6E366656">
      <w:start w:val="1"/>
      <w:numFmt w:val="bullet"/>
      <w:lvlText w:val="o"/>
      <w:lvlJc w:val="left"/>
      <w:pPr>
        <w:ind w:left="3600" w:hanging="360"/>
      </w:pPr>
      <w:rPr>
        <w:rFonts w:ascii="Courier New" w:hAnsi="Courier New" w:hint="default"/>
      </w:rPr>
    </w:lvl>
    <w:lvl w:ilvl="5" w:tplc="7D56CC36">
      <w:start w:val="1"/>
      <w:numFmt w:val="bullet"/>
      <w:lvlText w:val=""/>
      <w:lvlJc w:val="left"/>
      <w:pPr>
        <w:ind w:left="4320" w:hanging="360"/>
      </w:pPr>
      <w:rPr>
        <w:rFonts w:ascii="Wingdings" w:hAnsi="Wingdings" w:hint="default"/>
      </w:rPr>
    </w:lvl>
    <w:lvl w:ilvl="6" w:tplc="B9F09D8E">
      <w:start w:val="1"/>
      <w:numFmt w:val="bullet"/>
      <w:lvlText w:val=""/>
      <w:lvlJc w:val="left"/>
      <w:pPr>
        <w:ind w:left="5040" w:hanging="360"/>
      </w:pPr>
      <w:rPr>
        <w:rFonts w:ascii="Symbol" w:hAnsi="Symbol" w:hint="default"/>
      </w:rPr>
    </w:lvl>
    <w:lvl w:ilvl="7" w:tplc="B76069AC">
      <w:start w:val="1"/>
      <w:numFmt w:val="bullet"/>
      <w:lvlText w:val="o"/>
      <w:lvlJc w:val="left"/>
      <w:pPr>
        <w:ind w:left="5760" w:hanging="360"/>
      </w:pPr>
      <w:rPr>
        <w:rFonts w:ascii="Courier New" w:hAnsi="Courier New" w:hint="default"/>
      </w:rPr>
    </w:lvl>
    <w:lvl w:ilvl="8" w:tplc="672EEDBA">
      <w:start w:val="1"/>
      <w:numFmt w:val="bullet"/>
      <w:lvlText w:val=""/>
      <w:lvlJc w:val="left"/>
      <w:pPr>
        <w:ind w:left="6480" w:hanging="360"/>
      </w:pPr>
      <w:rPr>
        <w:rFonts w:ascii="Wingdings" w:hAnsi="Wingdings" w:hint="default"/>
      </w:rPr>
    </w:lvl>
  </w:abstractNum>
  <w:abstractNum w:abstractNumId="17" w15:restartNumberingAfterBreak="0">
    <w:nsid w:val="2B4A7823"/>
    <w:multiLevelType w:val="multilevel"/>
    <w:tmpl w:val="358211A2"/>
    <w:lvl w:ilvl="0">
      <w:start w:val="1"/>
      <w:numFmt w:val="bullet"/>
      <w:pStyle w:val="ListParagraph"/>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C3C6F74"/>
    <w:multiLevelType w:val="hybridMultilevel"/>
    <w:tmpl w:val="12882E70"/>
    <w:lvl w:ilvl="0" w:tplc="FDD09CF8">
      <w:start w:val="1"/>
      <w:numFmt w:val="upperRoman"/>
      <w:lvlText w:val="(%1)"/>
      <w:lvlJc w:val="left"/>
      <w:pPr>
        <w:ind w:left="720" w:hanging="360"/>
      </w:pPr>
    </w:lvl>
    <w:lvl w:ilvl="1" w:tplc="3CC48A50">
      <w:start w:val="1"/>
      <w:numFmt w:val="lowerLetter"/>
      <w:lvlText w:val="%2."/>
      <w:lvlJc w:val="left"/>
      <w:pPr>
        <w:ind w:left="1440" w:hanging="360"/>
      </w:pPr>
    </w:lvl>
    <w:lvl w:ilvl="2" w:tplc="8922524E">
      <w:start w:val="1"/>
      <w:numFmt w:val="lowerRoman"/>
      <w:lvlText w:val="%3."/>
      <w:lvlJc w:val="right"/>
      <w:pPr>
        <w:ind w:left="2160" w:hanging="180"/>
      </w:pPr>
    </w:lvl>
    <w:lvl w:ilvl="3" w:tplc="06FA20A4">
      <w:start w:val="1"/>
      <w:numFmt w:val="decimal"/>
      <w:lvlText w:val="%4."/>
      <w:lvlJc w:val="left"/>
      <w:pPr>
        <w:ind w:left="2880" w:hanging="360"/>
      </w:pPr>
    </w:lvl>
    <w:lvl w:ilvl="4" w:tplc="78969E88">
      <w:start w:val="1"/>
      <w:numFmt w:val="lowerLetter"/>
      <w:lvlText w:val="%5."/>
      <w:lvlJc w:val="left"/>
      <w:pPr>
        <w:ind w:left="3600" w:hanging="360"/>
      </w:pPr>
    </w:lvl>
    <w:lvl w:ilvl="5" w:tplc="5BE84FA4">
      <w:start w:val="1"/>
      <w:numFmt w:val="lowerRoman"/>
      <w:lvlText w:val="%6."/>
      <w:lvlJc w:val="right"/>
      <w:pPr>
        <w:ind w:left="4320" w:hanging="180"/>
      </w:pPr>
    </w:lvl>
    <w:lvl w:ilvl="6" w:tplc="96107CF2">
      <w:start w:val="1"/>
      <w:numFmt w:val="decimal"/>
      <w:lvlText w:val="%7."/>
      <w:lvlJc w:val="left"/>
      <w:pPr>
        <w:ind w:left="5040" w:hanging="360"/>
      </w:pPr>
    </w:lvl>
    <w:lvl w:ilvl="7" w:tplc="C93C997C">
      <w:start w:val="1"/>
      <w:numFmt w:val="lowerLetter"/>
      <w:lvlText w:val="%8."/>
      <w:lvlJc w:val="left"/>
      <w:pPr>
        <w:ind w:left="5760" w:hanging="360"/>
      </w:pPr>
    </w:lvl>
    <w:lvl w:ilvl="8" w:tplc="AB0C73C2">
      <w:start w:val="1"/>
      <w:numFmt w:val="lowerRoman"/>
      <w:lvlText w:val="%9."/>
      <w:lvlJc w:val="right"/>
      <w:pPr>
        <w:ind w:left="6480" w:hanging="180"/>
      </w:pPr>
    </w:lvl>
  </w:abstractNum>
  <w:abstractNum w:abstractNumId="19" w15:restartNumberingAfterBreak="0">
    <w:nsid w:val="2D7928B1"/>
    <w:multiLevelType w:val="multilevel"/>
    <w:tmpl w:val="A43E554A"/>
    <w:lvl w:ilvl="0">
      <w:start w:val="1"/>
      <w:numFmt w:val="decimal"/>
      <w:pStyle w:val="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BB59C4"/>
    <w:multiLevelType w:val="hybridMultilevel"/>
    <w:tmpl w:val="DFBA77DE"/>
    <w:lvl w:ilvl="0" w:tplc="013CB082">
      <w:start w:val="1"/>
      <w:numFmt w:val="bullet"/>
      <w:lvlText w:val="-"/>
      <w:lvlJc w:val="left"/>
      <w:pPr>
        <w:ind w:left="720" w:hanging="360"/>
      </w:pPr>
      <w:rPr>
        <w:rFonts w:ascii="Calibri" w:hAnsi="Calibri" w:hint="default"/>
      </w:rPr>
    </w:lvl>
    <w:lvl w:ilvl="1" w:tplc="1AEC22A4">
      <w:start w:val="1"/>
      <w:numFmt w:val="bullet"/>
      <w:lvlText w:val="o"/>
      <w:lvlJc w:val="left"/>
      <w:pPr>
        <w:ind w:left="1440" w:hanging="360"/>
      </w:pPr>
      <w:rPr>
        <w:rFonts w:ascii="Courier New" w:hAnsi="Courier New" w:hint="default"/>
      </w:rPr>
    </w:lvl>
    <w:lvl w:ilvl="2" w:tplc="53208C82">
      <w:start w:val="1"/>
      <w:numFmt w:val="bullet"/>
      <w:lvlText w:val=""/>
      <w:lvlJc w:val="left"/>
      <w:pPr>
        <w:ind w:left="2160" w:hanging="360"/>
      </w:pPr>
      <w:rPr>
        <w:rFonts w:ascii="Wingdings" w:hAnsi="Wingdings" w:hint="default"/>
      </w:rPr>
    </w:lvl>
    <w:lvl w:ilvl="3" w:tplc="023646BA">
      <w:start w:val="1"/>
      <w:numFmt w:val="bullet"/>
      <w:lvlText w:val=""/>
      <w:lvlJc w:val="left"/>
      <w:pPr>
        <w:ind w:left="2880" w:hanging="360"/>
      </w:pPr>
      <w:rPr>
        <w:rFonts w:ascii="Symbol" w:hAnsi="Symbol" w:hint="default"/>
      </w:rPr>
    </w:lvl>
    <w:lvl w:ilvl="4" w:tplc="A68A661C">
      <w:start w:val="1"/>
      <w:numFmt w:val="bullet"/>
      <w:lvlText w:val="o"/>
      <w:lvlJc w:val="left"/>
      <w:pPr>
        <w:ind w:left="3600" w:hanging="360"/>
      </w:pPr>
      <w:rPr>
        <w:rFonts w:ascii="Courier New" w:hAnsi="Courier New" w:hint="default"/>
      </w:rPr>
    </w:lvl>
    <w:lvl w:ilvl="5" w:tplc="C2E2F53E">
      <w:start w:val="1"/>
      <w:numFmt w:val="bullet"/>
      <w:lvlText w:val=""/>
      <w:lvlJc w:val="left"/>
      <w:pPr>
        <w:ind w:left="4320" w:hanging="360"/>
      </w:pPr>
      <w:rPr>
        <w:rFonts w:ascii="Wingdings" w:hAnsi="Wingdings" w:hint="default"/>
      </w:rPr>
    </w:lvl>
    <w:lvl w:ilvl="6" w:tplc="D2EC5B04">
      <w:start w:val="1"/>
      <w:numFmt w:val="bullet"/>
      <w:lvlText w:val=""/>
      <w:lvlJc w:val="left"/>
      <w:pPr>
        <w:ind w:left="5040" w:hanging="360"/>
      </w:pPr>
      <w:rPr>
        <w:rFonts w:ascii="Symbol" w:hAnsi="Symbol" w:hint="default"/>
      </w:rPr>
    </w:lvl>
    <w:lvl w:ilvl="7" w:tplc="156C19F2">
      <w:start w:val="1"/>
      <w:numFmt w:val="bullet"/>
      <w:lvlText w:val="o"/>
      <w:lvlJc w:val="left"/>
      <w:pPr>
        <w:ind w:left="5760" w:hanging="360"/>
      </w:pPr>
      <w:rPr>
        <w:rFonts w:ascii="Courier New" w:hAnsi="Courier New" w:hint="default"/>
      </w:rPr>
    </w:lvl>
    <w:lvl w:ilvl="8" w:tplc="BF76BCF0">
      <w:start w:val="1"/>
      <w:numFmt w:val="bullet"/>
      <w:lvlText w:val=""/>
      <w:lvlJc w:val="left"/>
      <w:pPr>
        <w:ind w:left="6480" w:hanging="360"/>
      </w:pPr>
      <w:rPr>
        <w:rFonts w:ascii="Wingdings" w:hAnsi="Wingdings" w:hint="default"/>
      </w:rPr>
    </w:lvl>
  </w:abstractNum>
  <w:abstractNum w:abstractNumId="21" w15:restartNumberingAfterBreak="0">
    <w:nsid w:val="34BB2786"/>
    <w:multiLevelType w:val="hybridMultilevel"/>
    <w:tmpl w:val="0DF262B6"/>
    <w:lvl w:ilvl="0" w:tplc="9C5AC858">
      <w:start w:val="2"/>
      <w:numFmt w:val="bullet"/>
      <w:lvlText w:val="-"/>
      <w:lvlJc w:val="left"/>
      <w:pPr>
        <w:ind w:left="720" w:hanging="360"/>
      </w:pPr>
      <w:rPr>
        <w:rFonts w:ascii="ArialNarrow" w:eastAsiaTheme="minorEastAsia" w:hAnsi="Arial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F5318C"/>
    <w:multiLevelType w:val="hybridMultilevel"/>
    <w:tmpl w:val="2CBCAE9C"/>
    <w:lvl w:ilvl="0" w:tplc="9C5AC858">
      <w:start w:val="2"/>
      <w:numFmt w:val="bullet"/>
      <w:lvlText w:val="-"/>
      <w:lvlJc w:val="left"/>
      <w:pPr>
        <w:ind w:left="720" w:hanging="360"/>
      </w:pPr>
      <w:rPr>
        <w:rFonts w:ascii="ArialNarrow" w:eastAsiaTheme="minorEastAsia" w:hAnsi="Arial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7420DF"/>
    <w:multiLevelType w:val="multilevel"/>
    <w:tmpl w:val="BF28EFDE"/>
    <w:lvl w:ilvl="0">
      <w:start w:val="3"/>
      <w:numFmt w:val="decimal"/>
      <w:lvlText w:val="%1."/>
      <w:lvlJc w:val="left"/>
      <w:pPr>
        <w:ind w:left="360" w:hanging="360"/>
      </w:pPr>
      <w:rPr>
        <w:rFonts w:hint="default"/>
      </w:rPr>
    </w:lvl>
    <w:lvl w:ilvl="1">
      <w:start w:val="1"/>
      <w:numFmt w:val="decimal"/>
      <w:lvlText w:val="%1.%2."/>
      <w:lvlJc w:val="left"/>
      <w:pPr>
        <w:ind w:left="720" w:hanging="360"/>
      </w:p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3613234"/>
    <w:multiLevelType w:val="multilevel"/>
    <w:tmpl w:val="4AE8010A"/>
    <w:lvl w:ilvl="0">
      <w:start w:val="2"/>
      <w:numFmt w:val="decimal"/>
      <w:lvlText w:val="%1"/>
      <w:lvlJc w:val="left"/>
      <w:pPr>
        <w:ind w:left="594" w:hanging="493"/>
      </w:pPr>
      <w:rPr>
        <w:rFonts w:hint="default"/>
        <w:lang w:val="vi" w:eastAsia="en-US" w:bidi="ar-SA"/>
      </w:rPr>
    </w:lvl>
    <w:lvl w:ilvl="1">
      <w:start w:val="1"/>
      <w:numFmt w:val="decimal"/>
      <w:lvlText w:val="%1.%2."/>
      <w:lvlJc w:val="left"/>
      <w:pPr>
        <w:ind w:left="594" w:hanging="493"/>
      </w:pPr>
      <w:rPr>
        <w:rFonts w:hint="default"/>
        <w:w w:val="100"/>
        <w:lang w:val="vi" w:eastAsia="en-US" w:bidi="ar-SA"/>
      </w:rPr>
    </w:lvl>
    <w:lvl w:ilvl="2">
      <w:start w:val="1"/>
      <w:numFmt w:val="decimal"/>
      <w:lvlText w:val="%1.%2.%3."/>
      <w:lvlJc w:val="left"/>
      <w:pPr>
        <w:ind w:left="814" w:hanging="648"/>
        <w:jc w:val="right"/>
      </w:pPr>
      <w:rPr>
        <w:rFonts w:ascii="Times New Roman" w:eastAsia="Times New Roman" w:hAnsi="Times New Roman" w:cs="Times New Roman" w:hint="default"/>
        <w:b w:val="0"/>
        <w:bCs w:val="0"/>
        <w:i/>
        <w:iCs/>
        <w:w w:val="99"/>
        <w:sz w:val="26"/>
        <w:szCs w:val="26"/>
        <w:lang w:val="vi" w:eastAsia="en-US" w:bidi="ar-SA"/>
      </w:rPr>
    </w:lvl>
    <w:lvl w:ilvl="3">
      <w:start w:val="1"/>
      <w:numFmt w:val="decimal"/>
      <w:lvlText w:val="%4."/>
      <w:lvlJc w:val="left"/>
      <w:pPr>
        <w:ind w:left="822" w:hanging="360"/>
      </w:pPr>
      <w:rPr>
        <w:rFonts w:hint="default"/>
        <w:w w:val="99"/>
        <w:lang w:val="vi" w:eastAsia="en-US" w:bidi="ar-SA"/>
      </w:rPr>
    </w:lvl>
    <w:lvl w:ilvl="4">
      <w:numFmt w:val="bullet"/>
      <w:lvlText w:val="-"/>
      <w:lvlJc w:val="left"/>
      <w:pPr>
        <w:ind w:left="102" w:hanging="360"/>
      </w:pPr>
      <w:rPr>
        <w:rFonts w:ascii="Times New Roman" w:eastAsia="Times New Roman" w:hAnsi="Times New Roman" w:cs="Times New Roman" w:hint="default"/>
        <w:b w:val="0"/>
        <w:bCs w:val="0"/>
        <w:i w:val="0"/>
        <w:iCs w:val="0"/>
        <w:w w:val="99"/>
        <w:sz w:val="26"/>
        <w:szCs w:val="26"/>
        <w:lang w:val="vi" w:eastAsia="en-US" w:bidi="ar-SA"/>
      </w:rPr>
    </w:lvl>
    <w:lvl w:ilvl="5">
      <w:numFmt w:val="bullet"/>
      <w:lvlText w:val="•"/>
      <w:lvlJc w:val="left"/>
      <w:pPr>
        <w:ind w:left="1160" w:hanging="360"/>
      </w:pPr>
      <w:rPr>
        <w:rFonts w:hint="default"/>
        <w:lang w:val="vi" w:eastAsia="en-US" w:bidi="ar-SA"/>
      </w:rPr>
    </w:lvl>
    <w:lvl w:ilvl="6">
      <w:numFmt w:val="bullet"/>
      <w:lvlText w:val="•"/>
      <w:lvlJc w:val="left"/>
      <w:pPr>
        <w:ind w:left="2785" w:hanging="360"/>
      </w:pPr>
      <w:rPr>
        <w:rFonts w:hint="default"/>
        <w:lang w:val="vi" w:eastAsia="en-US" w:bidi="ar-SA"/>
      </w:rPr>
    </w:lvl>
    <w:lvl w:ilvl="7">
      <w:numFmt w:val="bullet"/>
      <w:lvlText w:val="•"/>
      <w:lvlJc w:val="left"/>
      <w:pPr>
        <w:ind w:left="4410" w:hanging="360"/>
      </w:pPr>
      <w:rPr>
        <w:rFonts w:hint="default"/>
        <w:lang w:val="vi" w:eastAsia="en-US" w:bidi="ar-SA"/>
      </w:rPr>
    </w:lvl>
    <w:lvl w:ilvl="8">
      <w:numFmt w:val="bullet"/>
      <w:lvlText w:val="•"/>
      <w:lvlJc w:val="left"/>
      <w:pPr>
        <w:ind w:left="6035" w:hanging="360"/>
      </w:pPr>
      <w:rPr>
        <w:rFonts w:hint="default"/>
        <w:lang w:val="vi" w:eastAsia="en-US" w:bidi="ar-SA"/>
      </w:rPr>
    </w:lvl>
  </w:abstractNum>
  <w:abstractNum w:abstractNumId="25" w15:restartNumberingAfterBreak="0">
    <w:nsid w:val="46128B6F"/>
    <w:multiLevelType w:val="hybridMultilevel"/>
    <w:tmpl w:val="B59CBA32"/>
    <w:lvl w:ilvl="0" w:tplc="A366FD66">
      <w:start w:val="1"/>
      <w:numFmt w:val="bullet"/>
      <w:lvlText w:val="-"/>
      <w:lvlJc w:val="left"/>
      <w:pPr>
        <w:ind w:left="720" w:hanging="360"/>
      </w:pPr>
      <w:rPr>
        <w:rFonts w:ascii="Calibri" w:hAnsi="Calibri" w:hint="default"/>
      </w:rPr>
    </w:lvl>
    <w:lvl w:ilvl="1" w:tplc="DEAC3028">
      <w:start w:val="1"/>
      <w:numFmt w:val="bullet"/>
      <w:lvlText w:val="o"/>
      <w:lvlJc w:val="left"/>
      <w:pPr>
        <w:ind w:left="1440" w:hanging="360"/>
      </w:pPr>
      <w:rPr>
        <w:rFonts w:ascii="Courier New" w:hAnsi="Courier New" w:hint="default"/>
      </w:rPr>
    </w:lvl>
    <w:lvl w:ilvl="2" w:tplc="EDD47096">
      <w:start w:val="1"/>
      <w:numFmt w:val="bullet"/>
      <w:lvlText w:val=""/>
      <w:lvlJc w:val="left"/>
      <w:pPr>
        <w:ind w:left="2160" w:hanging="360"/>
      </w:pPr>
      <w:rPr>
        <w:rFonts w:ascii="Wingdings" w:hAnsi="Wingdings" w:hint="default"/>
      </w:rPr>
    </w:lvl>
    <w:lvl w:ilvl="3" w:tplc="BB5060D8">
      <w:start w:val="1"/>
      <w:numFmt w:val="bullet"/>
      <w:lvlText w:val=""/>
      <w:lvlJc w:val="left"/>
      <w:pPr>
        <w:ind w:left="2880" w:hanging="360"/>
      </w:pPr>
      <w:rPr>
        <w:rFonts w:ascii="Symbol" w:hAnsi="Symbol" w:hint="default"/>
      </w:rPr>
    </w:lvl>
    <w:lvl w:ilvl="4" w:tplc="BD1426F6">
      <w:start w:val="1"/>
      <w:numFmt w:val="bullet"/>
      <w:lvlText w:val="o"/>
      <w:lvlJc w:val="left"/>
      <w:pPr>
        <w:ind w:left="3600" w:hanging="360"/>
      </w:pPr>
      <w:rPr>
        <w:rFonts w:ascii="Courier New" w:hAnsi="Courier New" w:hint="default"/>
      </w:rPr>
    </w:lvl>
    <w:lvl w:ilvl="5" w:tplc="1C542F7E">
      <w:start w:val="1"/>
      <w:numFmt w:val="bullet"/>
      <w:lvlText w:val=""/>
      <w:lvlJc w:val="left"/>
      <w:pPr>
        <w:ind w:left="4320" w:hanging="360"/>
      </w:pPr>
      <w:rPr>
        <w:rFonts w:ascii="Wingdings" w:hAnsi="Wingdings" w:hint="default"/>
      </w:rPr>
    </w:lvl>
    <w:lvl w:ilvl="6" w:tplc="3C7E2CC8">
      <w:start w:val="1"/>
      <w:numFmt w:val="bullet"/>
      <w:lvlText w:val=""/>
      <w:lvlJc w:val="left"/>
      <w:pPr>
        <w:ind w:left="5040" w:hanging="360"/>
      </w:pPr>
      <w:rPr>
        <w:rFonts w:ascii="Symbol" w:hAnsi="Symbol" w:hint="default"/>
      </w:rPr>
    </w:lvl>
    <w:lvl w:ilvl="7" w:tplc="7F66CFD6">
      <w:start w:val="1"/>
      <w:numFmt w:val="bullet"/>
      <w:lvlText w:val="o"/>
      <w:lvlJc w:val="left"/>
      <w:pPr>
        <w:ind w:left="5760" w:hanging="360"/>
      </w:pPr>
      <w:rPr>
        <w:rFonts w:ascii="Courier New" w:hAnsi="Courier New" w:hint="default"/>
      </w:rPr>
    </w:lvl>
    <w:lvl w:ilvl="8" w:tplc="D3365CB0">
      <w:start w:val="1"/>
      <w:numFmt w:val="bullet"/>
      <w:lvlText w:val=""/>
      <w:lvlJc w:val="left"/>
      <w:pPr>
        <w:ind w:left="6480" w:hanging="360"/>
      </w:pPr>
      <w:rPr>
        <w:rFonts w:ascii="Wingdings" w:hAnsi="Wingdings" w:hint="default"/>
      </w:rPr>
    </w:lvl>
  </w:abstractNum>
  <w:abstractNum w:abstractNumId="26" w15:restartNumberingAfterBreak="0">
    <w:nsid w:val="49E99D45"/>
    <w:multiLevelType w:val="hybridMultilevel"/>
    <w:tmpl w:val="0FDE04BE"/>
    <w:lvl w:ilvl="0" w:tplc="4A701A44">
      <w:start w:val="1"/>
      <w:numFmt w:val="bullet"/>
      <w:lvlText w:val="-"/>
      <w:lvlJc w:val="left"/>
      <w:pPr>
        <w:ind w:left="720" w:hanging="360"/>
      </w:pPr>
      <w:rPr>
        <w:rFonts w:ascii="Calibri" w:hAnsi="Calibri" w:hint="default"/>
      </w:rPr>
    </w:lvl>
    <w:lvl w:ilvl="1" w:tplc="1AE4F4F2">
      <w:start w:val="1"/>
      <w:numFmt w:val="bullet"/>
      <w:lvlText w:val="o"/>
      <w:lvlJc w:val="left"/>
      <w:pPr>
        <w:ind w:left="1440" w:hanging="360"/>
      </w:pPr>
      <w:rPr>
        <w:rFonts w:ascii="Courier New" w:hAnsi="Courier New" w:hint="default"/>
      </w:rPr>
    </w:lvl>
    <w:lvl w:ilvl="2" w:tplc="A66E3E3E">
      <w:start w:val="1"/>
      <w:numFmt w:val="bullet"/>
      <w:lvlText w:val=""/>
      <w:lvlJc w:val="left"/>
      <w:pPr>
        <w:ind w:left="2160" w:hanging="360"/>
      </w:pPr>
      <w:rPr>
        <w:rFonts w:ascii="Wingdings" w:hAnsi="Wingdings" w:hint="default"/>
      </w:rPr>
    </w:lvl>
    <w:lvl w:ilvl="3" w:tplc="2BD279D6">
      <w:start w:val="1"/>
      <w:numFmt w:val="bullet"/>
      <w:lvlText w:val=""/>
      <w:lvlJc w:val="left"/>
      <w:pPr>
        <w:ind w:left="2880" w:hanging="360"/>
      </w:pPr>
      <w:rPr>
        <w:rFonts w:ascii="Symbol" w:hAnsi="Symbol" w:hint="default"/>
      </w:rPr>
    </w:lvl>
    <w:lvl w:ilvl="4" w:tplc="783E5902">
      <w:start w:val="1"/>
      <w:numFmt w:val="bullet"/>
      <w:lvlText w:val="o"/>
      <w:lvlJc w:val="left"/>
      <w:pPr>
        <w:ind w:left="3600" w:hanging="360"/>
      </w:pPr>
      <w:rPr>
        <w:rFonts w:ascii="Courier New" w:hAnsi="Courier New" w:hint="default"/>
      </w:rPr>
    </w:lvl>
    <w:lvl w:ilvl="5" w:tplc="14FA2F0C">
      <w:start w:val="1"/>
      <w:numFmt w:val="bullet"/>
      <w:lvlText w:val=""/>
      <w:lvlJc w:val="left"/>
      <w:pPr>
        <w:ind w:left="4320" w:hanging="360"/>
      </w:pPr>
      <w:rPr>
        <w:rFonts w:ascii="Wingdings" w:hAnsi="Wingdings" w:hint="default"/>
      </w:rPr>
    </w:lvl>
    <w:lvl w:ilvl="6" w:tplc="6040FF18">
      <w:start w:val="1"/>
      <w:numFmt w:val="bullet"/>
      <w:lvlText w:val=""/>
      <w:lvlJc w:val="left"/>
      <w:pPr>
        <w:ind w:left="5040" w:hanging="360"/>
      </w:pPr>
      <w:rPr>
        <w:rFonts w:ascii="Symbol" w:hAnsi="Symbol" w:hint="default"/>
      </w:rPr>
    </w:lvl>
    <w:lvl w:ilvl="7" w:tplc="F3E8BBEE">
      <w:start w:val="1"/>
      <w:numFmt w:val="bullet"/>
      <w:lvlText w:val="o"/>
      <w:lvlJc w:val="left"/>
      <w:pPr>
        <w:ind w:left="5760" w:hanging="360"/>
      </w:pPr>
      <w:rPr>
        <w:rFonts w:ascii="Courier New" w:hAnsi="Courier New" w:hint="default"/>
      </w:rPr>
    </w:lvl>
    <w:lvl w:ilvl="8" w:tplc="1730EBE8">
      <w:start w:val="1"/>
      <w:numFmt w:val="bullet"/>
      <w:lvlText w:val=""/>
      <w:lvlJc w:val="left"/>
      <w:pPr>
        <w:ind w:left="6480" w:hanging="360"/>
      </w:pPr>
      <w:rPr>
        <w:rFonts w:ascii="Wingdings" w:hAnsi="Wingdings" w:hint="default"/>
      </w:rPr>
    </w:lvl>
  </w:abstractNum>
  <w:abstractNum w:abstractNumId="27" w15:restartNumberingAfterBreak="0">
    <w:nsid w:val="4DB18FDA"/>
    <w:multiLevelType w:val="hybridMultilevel"/>
    <w:tmpl w:val="FFFFFFFF"/>
    <w:lvl w:ilvl="0" w:tplc="01FEAB02">
      <w:start w:val="1"/>
      <w:numFmt w:val="bullet"/>
      <w:lvlText w:val="-"/>
      <w:lvlJc w:val="left"/>
      <w:pPr>
        <w:ind w:left="720" w:hanging="360"/>
      </w:pPr>
      <w:rPr>
        <w:rFonts w:ascii="Calibri" w:hAnsi="Calibri" w:hint="default"/>
      </w:rPr>
    </w:lvl>
    <w:lvl w:ilvl="1" w:tplc="FB9AF686">
      <w:start w:val="1"/>
      <w:numFmt w:val="bullet"/>
      <w:lvlText w:val="o"/>
      <w:lvlJc w:val="left"/>
      <w:pPr>
        <w:ind w:left="1440" w:hanging="360"/>
      </w:pPr>
      <w:rPr>
        <w:rFonts w:ascii="Courier New" w:hAnsi="Courier New" w:hint="default"/>
      </w:rPr>
    </w:lvl>
    <w:lvl w:ilvl="2" w:tplc="27A08556">
      <w:start w:val="1"/>
      <w:numFmt w:val="bullet"/>
      <w:lvlText w:val=""/>
      <w:lvlJc w:val="left"/>
      <w:pPr>
        <w:ind w:left="2160" w:hanging="360"/>
      </w:pPr>
      <w:rPr>
        <w:rFonts w:ascii="Wingdings" w:hAnsi="Wingdings" w:hint="default"/>
      </w:rPr>
    </w:lvl>
    <w:lvl w:ilvl="3" w:tplc="AFD6228E">
      <w:start w:val="1"/>
      <w:numFmt w:val="bullet"/>
      <w:lvlText w:val=""/>
      <w:lvlJc w:val="left"/>
      <w:pPr>
        <w:ind w:left="2880" w:hanging="360"/>
      </w:pPr>
      <w:rPr>
        <w:rFonts w:ascii="Symbol" w:hAnsi="Symbol" w:hint="default"/>
      </w:rPr>
    </w:lvl>
    <w:lvl w:ilvl="4" w:tplc="1C72BCF2">
      <w:start w:val="1"/>
      <w:numFmt w:val="bullet"/>
      <w:lvlText w:val="o"/>
      <w:lvlJc w:val="left"/>
      <w:pPr>
        <w:ind w:left="3600" w:hanging="360"/>
      </w:pPr>
      <w:rPr>
        <w:rFonts w:ascii="Courier New" w:hAnsi="Courier New" w:hint="default"/>
      </w:rPr>
    </w:lvl>
    <w:lvl w:ilvl="5" w:tplc="0E38DC08">
      <w:start w:val="1"/>
      <w:numFmt w:val="bullet"/>
      <w:lvlText w:val=""/>
      <w:lvlJc w:val="left"/>
      <w:pPr>
        <w:ind w:left="4320" w:hanging="360"/>
      </w:pPr>
      <w:rPr>
        <w:rFonts w:ascii="Wingdings" w:hAnsi="Wingdings" w:hint="default"/>
      </w:rPr>
    </w:lvl>
    <w:lvl w:ilvl="6" w:tplc="AA0C40E2">
      <w:start w:val="1"/>
      <w:numFmt w:val="bullet"/>
      <w:lvlText w:val=""/>
      <w:lvlJc w:val="left"/>
      <w:pPr>
        <w:ind w:left="5040" w:hanging="360"/>
      </w:pPr>
      <w:rPr>
        <w:rFonts w:ascii="Symbol" w:hAnsi="Symbol" w:hint="default"/>
      </w:rPr>
    </w:lvl>
    <w:lvl w:ilvl="7" w:tplc="B28C3DDA">
      <w:start w:val="1"/>
      <w:numFmt w:val="bullet"/>
      <w:lvlText w:val="o"/>
      <w:lvlJc w:val="left"/>
      <w:pPr>
        <w:ind w:left="5760" w:hanging="360"/>
      </w:pPr>
      <w:rPr>
        <w:rFonts w:ascii="Courier New" w:hAnsi="Courier New" w:hint="default"/>
      </w:rPr>
    </w:lvl>
    <w:lvl w:ilvl="8" w:tplc="4EDCDDE8">
      <w:start w:val="1"/>
      <w:numFmt w:val="bullet"/>
      <w:lvlText w:val=""/>
      <w:lvlJc w:val="left"/>
      <w:pPr>
        <w:ind w:left="6480" w:hanging="360"/>
      </w:pPr>
      <w:rPr>
        <w:rFonts w:ascii="Wingdings" w:hAnsi="Wingdings" w:hint="default"/>
      </w:rPr>
    </w:lvl>
  </w:abstractNum>
  <w:abstractNum w:abstractNumId="28" w15:restartNumberingAfterBreak="0">
    <w:nsid w:val="51881EA0"/>
    <w:multiLevelType w:val="multilevel"/>
    <w:tmpl w:val="FA00875E"/>
    <w:lvl w:ilvl="0">
      <w:start w:val="1"/>
      <w:numFmt w:val="upperRoman"/>
      <w:suff w:val="space"/>
      <w:lvlText w:val="%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suff w:val="space"/>
      <w:lvlText w:val="%1.%2.%3."/>
      <w:lvlJc w:val="left"/>
      <w:pPr>
        <w:ind w:left="-566" w:firstLine="1134"/>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suff w:val="space"/>
      <w:lvlText w:val="%1.%2.%3.%4."/>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suff w:val="space"/>
      <w:lvlText w:val="%1.%2.%3.%4.%5."/>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9" w15:restartNumberingAfterBreak="0">
    <w:nsid w:val="56401BB4"/>
    <w:multiLevelType w:val="multilevel"/>
    <w:tmpl w:val="D53AAE6C"/>
    <w:lvl w:ilvl="0">
      <w:start w:val="1"/>
      <w:numFmt w:val="upperRoman"/>
      <w:pStyle w:val="Heading1"/>
      <w:lvlText w:val="%1."/>
      <w:lvlJc w:val="left"/>
      <w:pPr>
        <w:ind w:left="1712"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FA6A53F"/>
    <w:multiLevelType w:val="hybridMultilevel"/>
    <w:tmpl w:val="FFFFFFFF"/>
    <w:lvl w:ilvl="0" w:tplc="0E38D104">
      <w:start w:val="1"/>
      <w:numFmt w:val="bullet"/>
      <w:lvlText w:val="-"/>
      <w:lvlJc w:val="left"/>
      <w:pPr>
        <w:ind w:left="720" w:hanging="360"/>
      </w:pPr>
      <w:rPr>
        <w:rFonts w:ascii="Calibri" w:hAnsi="Calibri" w:hint="default"/>
      </w:rPr>
    </w:lvl>
    <w:lvl w:ilvl="1" w:tplc="36D29DEE">
      <w:start w:val="1"/>
      <w:numFmt w:val="bullet"/>
      <w:lvlText w:val="o"/>
      <w:lvlJc w:val="left"/>
      <w:pPr>
        <w:ind w:left="1440" w:hanging="360"/>
      </w:pPr>
      <w:rPr>
        <w:rFonts w:ascii="Courier New" w:hAnsi="Courier New" w:hint="default"/>
      </w:rPr>
    </w:lvl>
    <w:lvl w:ilvl="2" w:tplc="3296F7E4">
      <w:start w:val="1"/>
      <w:numFmt w:val="bullet"/>
      <w:lvlText w:val=""/>
      <w:lvlJc w:val="left"/>
      <w:pPr>
        <w:ind w:left="2160" w:hanging="360"/>
      </w:pPr>
      <w:rPr>
        <w:rFonts w:ascii="Wingdings" w:hAnsi="Wingdings" w:hint="default"/>
      </w:rPr>
    </w:lvl>
    <w:lvl w:ilvl="3" w:tplc="A7F87326">
      <w:start w:val="1"/>
      <w:numFmt w:val="bullet"/>
      <w:lvlText w:val=""/>
      <w:lvlJc w:val="left"/>
      <w:pPr>
        <w:ind w:left="2880" w:hanging="360"/>
      </w:pPr>
      <w:rPr>
        <w:rFonts w:ascii="Symbol" w:hAnsi="Symbol" w:hint="default"/>
      </w:rPr>
    </w:lvl>
    <w:lvl w:ilvl="4" w:tplc="134C94B8">
      <w:start w:val="1"/>
      <w:numFmt w:val="bullet"/>
      <w:lvlText w:val="o"/>
      <w:lvlJc w:val="left"/>
      <w:pPr>
        <w:ind w:left="3600" w:hanging="360"/>
      </w:pPr>
      <w:rPr>
        <w:rFonts w:ascii="Courier New" w:hAnsi="Courier New" w:hint="default"/>
      </w:rPr>
    </w:lvl>
    <w:lvl w:ilvl="5" w:tplc="C652AB1E">
      <w:start w:val="1"/>
      <w:numFmt w:val="bullet"/>
      <w:lvlText w:val=""/>
      <w:lvlJc w:val="left"/>
      <w:pPr>
        <w:ind w:left="4320" w:hanging="360"/>
      </w:pPr>
      <w:rPr>
        <w:rFonts w:ascii="Wingdings" w:hAnsi="Wingdings" w:hint="default"/>
      </w:rPr>
    </w:lvl>
    <w:lvl w:ilvl="6" w:tplc="191CC4D6">
      <w:start w:val="1"/>
      <w:numFmt w:val="bullet"/>
      <w:lvlText w:val=""/>
      <w:lvlJc w:val="left"/>
      <w:pPr>
        <w:ind w:left="5040" w:hanging="360"/>
      </w:pPr>
      <w:rPr>
        <w:rFonts w:ascii="Symbol" w:hAnsi="Symbol" w:hint="default"/>
      </w:rPr>
    </w:lvl>
    <w:lvl w:ilvl="7" w:tplc="C6843DD4">
      <w:start w:val="1"/>
      <w:numFmt w:val="bullet"/>
      <w:lvlText w:val="o"/>
      <w:lvlJc w:val="left"/>
      <w:pPr>
        <w:ind w:left="5760" w:hanging="360"/>
      </w:pPr>
      <w:rPr>
        <w:rFonts w:ascii="Courier New" w:hAnsi="Courier New" w:hint="default"/>
      </w:rPr>
    </w:lvl>
    <w:lvl w:ilvl="8" w:tplc="5100D1E8">
      <w:start w:val="1"/>
      <w:numFmt w:val="bullet"/>
      <w:lvlText w:val=""/>
      <w:lvlJc w:val="left"/>
      <w:pPr>
        <w:ind w:left="6480" w:hanging="360"/>
      </w:pPr>
      <w:rPr>
        <w:rFonts w:ascii="Wingdings" w:hAnsi="Wingdings" w:hint="default"/>
      </w:rPr>
    </w:lvl>
  </w:abstractNum>
  <w:abstractNum w:abstractNumId="31" w15:restartNumberingAfterBreak="0">
    <w:nsid w:val="65B05E2D"/>
    <w:multiLevelType w:val="multilevel"/>
    <w:tmpl w:val="7FD0DACA"/>
    <w:lvl w:ilvl="0">
      <w:start w:val="1"/>
      <w:numFmt w:val="decimal"/>
      <w:pStyle w:val="Muc"/>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682598E"/>
    <w:multiLevelType w:val="multilevel"/>
    <w:tmpl w:val="B562DF92"/>
    <w:lvl w:ilvl="0">
      <w:start w:val="2"/>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B582BF8"/>
    <w:multiLevelType w:val="hybridMultilevel"/>
    <w:tmpl w:val="0456B0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BF95A84"/>
    <w:multiLevelType w:val="hybridMultilevel"/>
    <w:tmpl w:val="97426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FE0035"/>
    <w:multiLevelType w:val="multilevel"/>
    <w:tmpl w:val="1CF8C7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BBFD27"/>
    <w:multiLevelType w:val="hybridMultilevel"/>
    <w:tmpl w:val="37A076E0"/>
    <w:lvl w:ilvl="0" w:tplc="EAFC4754">
      <w:start w:val="1"/>
      <w:numFmt w:val="bullet"/>
      <w:lvlText w:val="-"/>
      <w:lvlJc w:val="left"/>
      <w:pPr>
        <w:ind w:left="720" w:hanging="360"/>
      </w:pPr>
      <w:rPr>
        <w:rFonts w:ascii="Calibri" w:hAnsi="Calibri" w:hint="default"/>
      </w:rPr>
    </w:lvl>
    <w:lvl w:ilvl="1" w:tplc="EC6213FA">
      <w:start w:val="1"/>
      <w:numFmt w:val="bullet"/>
      <w:lvlText w:val="o"/>
      <w:lvlJc w:val="left"/>
      <w:pPr>
        <w:ind w:left="1440" w:hanging="360"/>
      </w:pPr>
      <w:rPr>
        <w:rFonts w:ascii="Courier New" w:hAnsi="Courier New" w:hint="default"/>
      </w:rPr>
    </w:lvl>
    <w:lvl w:ilvl="2" w:tplc="E018998E">
      <w:start w:val="1"/>
      <w:numFmt w:val="bullet"/>
      <w:lvlText w:val=""/>
      <w:lvlJc w:val="left"/>
      <w:pPr>
        <w:ind w:left="2160" w:hanging="360"/>
      </w:pPr>
      <w:rPr>
        <w:rFonts w:ascii="Wingdings" w:hAnsi="Wingdings" w:hint="default"/>
      </w:rPr>
    </w:lvl>
    <w:lvl w:ilvl="3" w:tplc="7326FD2E">
      <w:start w:val="1"/>
      <w:numFmt w:val="bullet"/>
      <w:lvlText w:val=""/>
      <w:lvlJc w:val="left"/>
      <w:pPr>
        <w:ind w:left="2880" w:hanging="360"/>
      </w:pPr>
      <w:rPr>
        <w:rFonts w:ascii="Symbol" w:hAnsi="Symbol" w:hint="default"/>
      </w:rPr>
    </w:lvl>
    <w:lvl w:ilvl="4" w:tplc="9C4EE3C6">
      <w:start w:val="1"/>
      <w:numFmt w:val="bullet"/>
      <w:lvlText w:val="o"/>
      <w:lvlJc w:val="left"/>
      <w:pPr>
        <w:ind w:left="3600" w:hanging="360"/>
      </w:pPr>
      <w:rPr>
        <w:rFonts w:ascii="Courier New" w:hAnsi="Courier New" w:hint="default"/>
      </w:rPr>
    </w:lvl>
    <w:lvl w:ilvl="5" w:tplc="E57A183A">
      <w:start w:val="1"/>
      <w:numFmt w:val="bullet"/>
      <w:lvlText w:val=""/>
      <w:lvlJc w:val="left"/>
      <w:pPr>
        <w:ind w:left="4320" w:hanging="360"/>
      </w:pPr>
      <w:rPr>
        <w:rFonts w:ascii="Wingdings" w:hAnsi="Wingdings" w:hint="default"/>
      </w:rPr>
    </w:lvl>
    <w:lvl w:ilvl="6" w:tplc="E528F09A">
      <w:start w:val="1"/>
      <w:numFmt w:val="bullet"/>
      <w:lvlText w:val=""/>
      <w:lvlJc w:val="left"/>
      <w:pPr>
        <w:ind w:left="5040" w:hanging="360"/>
      </w:pPr>
      <w:rPr>
        <w:rFonts w:ascii="Symbol" w:hAnsi="Symbol" w:hint="default"/>
      </w:rPr>
    </w:lvl>
    <w:lvl w:ilvl="7" w:tplc="EEB2ADE4">
      <w:start w:val="1"/>
      <w:numFmt w:val="bullet"/>
      <w:lvlText w:val="o"/>
      <w:lvlJc w:val="left"/>
      <w:pPr>
        <w:ind w:left="5760" w:hanging="360"/>
      </w:pPr>
      <w:rPr>
        <w:rFonts w:ascii="Courier New" w:hAnsi="Courier New" w:hint="default"/>
      </w:rPr>
    </w:lvl>
    <w:lvl w:ilvl="8" w:tplc="7C10027A">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4"/>
  </w:num>
  <w:num w:numId="4">
    <w:abstractNumId w:val="26"/>
  </w:num>
  <w:num w:numId="5">
    <w:abstractNumId w:val="18"/>
  </w:num>
  <w:num w:numId="6">
    <w:abstractNumId w:val="5"/>
  </w:num>
  <w:num w:numId="7">
    <w:abstractNumId w:val="36"/>
  </w:num>
  <w:num w:numId="8">
    <w:abstractNumId w:val="16"/>
  </w:num>
  <w:num w:numId="9">
    <w:abstractNumId w:val="20"/>
  </w:num>
  <w:num w:numId="10">
    <w:abstractNumId w:val="25"/>
  </w:num>
  <w:num w:numId="11">
    <w:abstractNumId w:val="30"/>
  </w:num>
  <w:num w:numId="12">
    <w:abstractNumId w:val="27"/>
  </w:num>
  <w:num w:numId="13">
    <w:abstractNumId w:val="31"/>
  </w:num>
  <w:num w:numId="14">
    <w:abstractNumId w:val="29"/>
  </w:num>
  <w:num w:numId="15">
    <w:abstractNumId w:val="9"/>
  </w:num>
  <w:num w:numId="16">
    <w:abstractNumId w:val="19"/>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32"/>
  </w:num>
  <w:num w:numId="20">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
  </w:num>
  <w:num w:numId="23">
    <w:abstractNumId w:val="15"/>
  </w:num>
  <w:num w:numId="24">
    <w:abstractNumId w:val="6"/>
  </w:num>
  <w:num w:numId="25">
    <w:abstractNumId w:val="22"/>
  </w:num>
  <w:num w:numId="26">
    <w:abstractNumId w:val="21"/>
  </w:num>
  <w:num w:numId="27">
    <w:abstractNumId w:val="0"/>
  </w:num>
  <w:num w:numId="28">
    <w:abstractNumId w:val="33"/>
  </w:num>
  <w:num w:numId="29">
    <w:abstractNumId w:val="10"/>
  </w:num>
  <w:num w:numId="30">
    <w:abstractNumId w:val="11"/>
  </w:num>
  <w:num w:numId="31">
    <w:abstractNumId w:val="34"/>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14"/>
  </w:num>
  <w:num w:numId="38">
    <w:abstractNumId w:val="9"/>
  </w:num>
  <w:num w:numId="39">
    <w:abstractNumId w:val="9"/>
  </w:num>
  <w:num w:numId="40">
    <w:abstractNumId w:val="9"/>
  </w:num>
  <w:num w:numId="41">
    <w:abstractNumId w:val="9"/>
  </w:num>
  <w:num w:numId="42">
    <w:abstractNumId w:val="1"/>
  </w:num>
  <w:num w:numId="43">
    <w:abstractNumId w:val="28"/>
  </w:num>
  <w:num w:numId="44">
    <w:abstractNumId w:val="23"/>
  </w:num>
  <w:num w:numId="45">
    <w:abstractNumId w:val="2"/>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8A5"/>
    <w:rsid w:val="00000AFA"/>
    <w:rsid w:val="00000BA3"/>
    <w:rsid w:val="00001CE9"/>
    <w:rsid w:val="0000241D"/>
    <w:rsid w:val="00003115"/>
    <w:rsid w:val="00003385"/>
    <w:rsid w:val="00007027"/>
    <w:rsid w:val="0001155B"/>
    <w:rsid w:val="000115D9"/>
    <w:rsid w:val="000118AA"/>
    <w:rsid w:val="000119C8"/>
    <w:rsid w:val="00012EA2"/>
    <w:rsid w:val="00013FE9"/>
    <w:rsid w:val="000141F7"/>
    <w:rsid w:val="00014D18"/>
    <w:rsid w:val="00017866"/>
    <w:rsid w:val="000218BA"/>
    <w:rsid w:val="0002298F"/>
    <w:rsid w:val="000249DB"/>
    <w:rsid w:val="00025BC0"/>
    <w:rsid w:val="00026E0A"/>
    <w:rsid w:val="000270C4"/>
    <w:rsid w:val="00027981"/>
    <w:rsid w:val="0003044E"/>
    <w:rsid w:val="00031712"/>
    <w:rsid w:val="000347AA"/>
    <w:rsid w:val="00040161"/>
    <w:rsid w:val="00041CD6"/>
    <w:rsid w:val="00044CC6"/>
    <w:rsid w:val="00047ABC"/>
    <w:rsid w:val="00047BD5"/>
    <w:rsid w:val="00050349"/>
    <w:rsid w:val="00052255"/>
    <w:rsid w:val="00052405"/>
    <w:rsid w:val="00054B07"/>
    <w:rsid w:val="00056634"/>
    <w:rsid w:val="00056BFA"/>
    <w:rsid w:val="00060BD5"/>
    <w:rsid w:val="00061EA6"/>
    <w:rsid w:val="000633A8"/>
    <w:rsid w:val="00064B8F"/>
    <w:rsid w:val="000674DE"/>
    <w:rsid w:val="000712A7"/>
    <w:rsid w:val="00073888"/>
    <w:rsid w:val="000752D1"/>
    <w:rsid w:val="0007568B"/>
    <w:rsid w:val="0007770F"/>
    <w:rsid w:val="000778A1"/>
    <w:rsid w:val="0008016D"/>
    <w:rsid w:val="00080DF7"/>
    <w:rsid w:val="00085E30"/>
    <w:rsid w:val="0008696A"/>
    <w:rsid w:val="00087F41"/>
    <w:rsid w:val="00091CEA"/>
    <w:rsid w:val="00092266"/>
    <w:rsid w:val="000949B9"/>
    <w:rsid w:val="000951EC"/>
    <w:rsid w:val="000974D5"/>
    <w:rsid w:val="000A1D96"/>
    <w:rsid w:val="000A2B61"/>
    <w:rsid w:val="000A3AE0"/>
    <w:rsid w:val="000A4069"/>
    <w:rsid w:val="000A5C97"/>
    <w:rsid w:val="000A63C9"/>
    <w:rsid w:val="000A6A1B"/>
    <w:rsid w:val="000A6F33"/>
    <w:rsid w:val="000B15C4"/>
    <w:rsid w:val="000B17E7"/>
    <w:rsid w:val="000B6AFA"/>
    <w:rsid w:val="000B70FA"/>
    <w:rsid w:val="000B7CC6"/>
    <w:rsid w:val="000C03AE"/>
    <w:rsid w:val="000C0C34"/>
    <w:rsid w:val="000C13EB"/>
    <w:rsid w:val="000C2E9C"/>
    <w:rsid w:val="000C4BBD"/>
    <w:rsid w:val="000C5649"/>
    <w:rsid w:val="000C5E5B"/>
    <w:rsid w:val="000C67D3"/>
    <w:rsid w:val="000C6984"/>
    <w:rsid w:val="000C6B06"/>
    <w:rsid w:val="000C6D10"/>
    <w:rsid w:val="000C6EC4"/>
    <w:rsid w:val="000D06CD"/>
    <w:rsid w:val="000D2669"/>
    <w:rsid w:val="000D2903"/>
    <w:rsid w:val="000D2AC4"/>
    <w:rsid w:val="000D6493"/>
    <w:rsid w:val="000E01D1"/>
    <w:rsid w:val="000E2F7B"/>
    <w:rsid w:val="000E2FD7"/>
    <w:rsid w:val="000E53C2"/>
    <w:rsid w:val="000E5AC0"/>
    <w:rsid w:val="000F024D"/>
    <w:rsid w:val="000F186A"/>
    <w:rsid w:val="000F19E3"/>
    <w:rsid w:val="000F207E"/>
    <w:rsid w:val="000F2E04"/>
    <w:rsid w:val="000F3033"/>
    <w:rsid w:val="000F3B4A"/>
    <w:rsid w:val="000F40E6"/>
    <w:rsid w:val="000F7898"/>
    <w:rsid w:val="001009BA"/>
    <w:rsid w:val="00101B55"/>
    <w:rsid w:val="001029CD"/>
    <w:rsid w:val="00103A37"/>
    <w:rsid w:val="00103AC2"/>
    <w:rsid w:val="00103DAF"/>
    <w:rsid w:val="00104EEA"/>
    <w:rsid w:val="00107EB2"/>
    <w:rsid w:val="00110FCC"/>
    <w:rsid w:val="00112215"/>
    <w:rsid w:val="00113420"/>
    <w:rsid w:val="00115092"/>
    <w:rsid w:val="00115AF6"/>
    <w:rsid w:val="00121755"/>
    <w:rsid w:val="001218F4"/>
    <w:rsid w:val="00124535"/>
    <w:rsid w:val="00126EB2"/>
    <w:rsid w:val="0012782B"/>
    <w:rsid w:val="00131ACF"/>
    <w:rsid w:val="00133DB4"/>
    <w:rsid w:val="001340B1"/>
    <w:rsid w:val="001414E2"/>
    <w:rsid w:val="00141A61"/>
    <w:rsid w:val="00141E51"/>
    <w:rsid w:val="00144818"/>
    <w:rsid w:val="00150609"/>
    <w:rsid w:val="00150A60"/>
    <w:rsid w:val="00151970"/>
    <w:rsid w:val="00151BE5"/>
    <w:rsid w:val="001524D5"/>
    <w:rsid w:val="001550F2"/>
    <w:rsid w:val="00156FFE"/>
    <w:rsid w:val="0015747A"/>
    <w:rsid w:val="001612EA"/>
    <w:rsid w:val="001623B6"/>
    <w:rsid w:val="0016255C"/>
    <w:rsid w:val="00162C77"/>
    <w:rsid w:val="00165D63"/>
    <w:rsid w:val="001661D0"/>
    <w:rsid w:val="001666FC"/>
    <w:rsid w:val="00166DF6"/>
    <w:rsid w:val="00167E6E"/>
    <w:rsid w:val="00170469"/>
    <w:rsid w:val="00170958"/>
    <w:rsid w:val="00175A57"/>
    <w:rsid w:val="00180EC8"/>
    <w:rsid w:val="00183891"/>
    <w:rsid w:val="001913C7"/>
    <w:rsid w:val="00191EB4"/>
    <w:rsid w:val="00193A81"/>
    <w:rsid w:val="00193C68"/>
    <w:rsid w:val="0019423D"/>
    <w:rsid w:val="001976F5"/>
    <w:rsid w:val="001A04A3"/>
    <w:rsid w:val="001A1D42"/>
    <w:rsid w:val="001A2485"/>
    <w:rsid w:val="001A2709"/>
    <w:rsid w:val="001A4551"/>
    <w:rsid w:val="001A6707"/>
    <w:rsid w:val="001A6EE6"/>
    <w:rsid w:val="001B22E6"/>
    <w:rsid w:val="001B3A79"/>
    <w:rsid w:val="001B47A9"/>
    <w:rsid w:val="001B4E0F"/>
    <w:rsid w:val="001B4F24"/>
    <w:rsid w:val="001B5B73"/>
    <w:rsid w:val="001B6463"/>
    <w:rsid w:val="001B65C1"/>
    <w:rsid w:val="001B6D6B"/>
    <w:rsid w:val="001C07F0"/>
    <w:rsid w:val="001C0860"/>
    <w:rsid w:val="001C166F"/>
    <w:rsid w:val="001C19A6"/>
    <w:rsid w:val="001C3C99"/>
    <w:rsid w:val="001C60C8"/>
    <w:rsid w:val="001C6723"/>
    <w:rsid w:val="001C739B"/>
    <w:rsid w:val="001D3634"/>
    <w:rsid w:val="001D3A60"/>
    <w:rsid w:val="001D5147"/>
    <w:rsid w:val="001D528D"/>
    <w:rsid w:val="001D6071"/>
    <w:rsid w:val="001D6B09"/>
    <w:rsid w:val="001D73A8"/>
    <w:rsid w:val="001D7B82"/>
    <w:rsid w:val="001E2FDD"/>
    <w:rsid w:val="001E367A"/>
    <w:rsid w:val="001E42E9"/>
    <w:rsid w:val="001E7C71"/>
    <w:rsid w:val="001F074C"/>
    <w:rsid w:val="001F1958"/>
    <w:rsid w:val="001F256D"/>
    <w:rsid w:val="001F3A39"/>
    <w:rsid w:val="001F4178"/>
    <w:rsid w:val="001F49A5"/>
    <w:rsid w:val="001F52AA"/>
    <w:rsid w:val="001F5EDA"/>
    <w:rsid w:val="001F67F3"/>
    <w:rsid w:val="00201278"/>
    <w:rsid w:val="00205194"/>
    <w:rsid w:val="00205822"/>
    <w:rsid w:val="002074E3"/>
    <w:rsid w:val="00207BD9"/>
    <w:rsid w:val="00210075"/>
    <w:rsid w:val="0021025D"/>
    <w:rsid w:val="00212237"/>
    <w:rsid w:val="00215675"/>
    <w:rsid w:val="00216E58"/>
    <w:rsid w:val="00220FC1"/>
    <w:rsid w:val="002219D2"/>
    <w:rsid w:val="00223675"/>
    <w:rsid w:val="00223920"/>
    <w:rsid w:val="00225F58"/>
    <w:rsid w:val="002263C4"/>
    <w:rsid w:val="00226900"/>
    <w:rsid w:val="00227CD4"/>
    <w:rsid w:val="002310F6"/>
    <w:rsid w:val="00233BA9"/>
    <w:rsid w:val="00234A2E"/>
    <w:rsid w:val="0023515C"/>
    <w:rsid w:val="002354FA"/>
    <w:rsid w:val="00237DFD"/>
    <w:rsid w:val="00242281"/>
    <w:rsid w:val="002423F0"/>
    <w:rsid w:val="0024248B"/>
    <w:rsid w:val="0024425E"/>
    <w:rsid w:val="002449AE"/>
    <w:rsid w:val="0024640C"/>
    <w:rsid w:val="00246569"/>
    <w:rsid w:val="002503DD"/>
    <w:rsid w:val="002505FC"/>
    <w:rsid w:val="00251B4D"/>
    <w:rsid w:val="0025262F"/>
    <w:rsid w:val="002531C5"/>
    <w:rsid w:val="00257E22"/>
    <w:rsid w:val="002601AD"/>
    <w:rsid w:val="00260906"/>
    <w:rsid w:val="00261795"/>
    <w:rsid w:val="0026180D"/>
    <w:rsid w:val="00261BCE"/>
    <w:rsid w:val="00261E82"/>
    <w:rsid w:val="00262289"/>
    <w:rsid w:val="00262B5A"/>
    <w:rsid w:val="002634C6"/>
    <w:rsid w:val="00263B69"/>
    <w:rsid w:val="002646D2"/>
    <w:rsid w:val="00264BA4"/>
    <w:rsid w:val="00267CC8"/>
    <w:rsid w:val="002718D4"/>
    <w:rsid w:val="00271AF3"/>
    <w:rsid w:val="00271EFD"/>
    <w:rsid w:val="00275707"/>
    <w:rsid w:val="0028106A"/>
    <w:rsid w:val="0028165B"/>
    <w:rsid w:val="002818F7"/>
    <w:rsid w:val="00281C72"/>
    <w:rsid w:val="002828B9"/>
    <w:rsid w:val="002854DF"/>
    <w:rsid w:val="002857D2"/>
    <w:rsid w:val="00285C7F"/>
    <w:rsid w:val="0028703F"/>
    <w:rsid w:val="0029165D"/>
    <w:rsid w:val="00291E36"/>
    <w:rsid w:val="002952B8"/>
    <w:rsid w:val="00296BDD"/>
    <w:rsid w:val="00296D36"/>
    <w:rsid w:val="002A2A63"/>
    <w:rsid w:val="002A2B49"/>
    <w:rsid w:val="002A2C8E"/>
    <w:rsid w:val="002A2CB3"/>
    <w:rsid w:val="002A2EE7"/>
    <w:rsid w:val="002A3607"/>
    <w:rsid w:val="002A3E46"/>
    <w:rsid w:val="002A6DEA"/>
    <w:rsid w:val="002A7B41"/>
    <w:rsid w:val="002B1D26"/>
    <w:rsid w:val="002B5754"/>
    <w:rsid w:val="002B6BCE"/>
    <w:rsid w:val="002B7961"/>
    <w:rsid w:val="002C01B7"/>
    <w:rsid w:val="002C1408"/>
    <w:rsid w:val="002C182A"/>
    <w:rsid w:val="002C21C3"/>
    <w:rsid w:val="002C27E4"/>
    <w:rsid w:val="002C5C86"/>
    <w:rsid w:val="002C5FF0"/>
    <w:rsid w:val="002C6171"/>
    <w:rsid w:val="002D050E"/>
    <w:rsid w:val="002D0F4F"/>
    <w:rsid w:val="002D15A8"/>
    <w:rsid w:val="002D1D9E"/>
    <w:rsid w:val="002D28F2"/>
    <w:rsid w:val="002D5BF5"/>
    <w:rsid w:val="002D7A71"/>
    <w:rsid w:val="002E1937"/>
    <w:rsid w:val="002E1CD2"/>
    <w:rsid w:val="002E1D13"/>
    <w:rsid w:val="002E231C"/>
    <w:rsid w:val="002E443D"/>
    <w:rsid w:val="002E54C4"/>
    <w:rsid w:val="002E59EA"/>
    <w:rsid w:val="002E6F79"/>
    <w:rsid w:val="002E70C4"/>
    <w:rsid w:val="002F0572"/>
    <w:rsid w:val="002F6DF9"/>
    <w:rsid w:val="002F7771"/>
    <w:rsid w:val="00300E74"/>
    <w:rsid w:val="00302EDF"/>
    <w:rsid w:val="00305959"/>
    <w:rsid w:val="00306A49"/>
    <w:rsid w:val="00310757"/>
    <w:rsid w:val="00313951"/>
    <w:rsid w:val="00313D88"/>
    <w:rsid w:val="00315362"/>
    <w:rsid w:val="0031691C"/>
    <w:rsid w:val="00317BF2"/>
    <w:rsid w:val="00321099"/>
    <w:rsid w:val="0032331B"/>
    <w:rsid w:val="00323C80"/>
    <w:rsid w:val="00325776"/>
    <w:rsid w:val="003258C4"/>
    <w:rsid w:val="003262B0"/>
    <w:rsid w:val="00327591"/>
    <w:rsid w:val="00330443"/>
    <w:rsid w:val="00330BD4"/>
    <w:rsid w:val="00330E1E"/>
    <w:rsid w:val="0033110A"/>
    <w:rsid w:val="003336F4"/>
    <w:rsid w:val="00333B35"/>
    <w:rsid w:val="0033446C"/>
    <w:rsid w:val="00335FCB"/>
    <w:rsid w:val="0033636A"/>
    <w:rsid w:val="00337910"/>
    <w:rsid w:val="003410F5"/>
    <w:rsid w:val="0034537C"/>
    <w:rsid w:val="00347E55"/>
    <w:rsid w:val="00347FEA"/>
    <w:rsid w:val="00350D5C"/>
    <w:rsid w:val="00356C83"/>
    <w:rsid w:val="00361ED0"/>
    <w:rsid w:val="00362C45"/>
    <w:rsid w:val="003638BB"/>
    <w:rsid w:val="00363EBE"/>
    <w:rsid w:val="00364147"/>
    <w:rsid w:val="003648D5"/>
    <w:rsid w:val="003656E9"/>
    <w:rsid w:val="00366FFA"/>
    <w:rsid w:val="00370668"/>
    <w:rsid w:val="003726F3"/>
    <w:rsid w:val="00372D28"/>
    <w:rsid w:val="0037515F"/>
    <w:rsid w:val="003755E8"/>
    <w:rsid w:val="003777A8"/>
    <w:rsid w:val="0038550B"/>
    <w:rsid w:val="00385FC4"/>
    <w:rsid w:val="00386E10"/>
    <w:rsid w:val="003875EA"/>
    <w:rsid w:val="00387A7D"/>
    <w:rsid w:val="00390649"/>
    <w:rsid w:val="00390BA0"/>
    <w:rsid w:val="00391EA8"/>
    <w:rsid w:val="00392862"/>
    <w:rsid w:val="0039566F"/>
    <w:rsid w:val="003956B5"/>
    <w:rsid w:val="00396E8C"/>
    <w:rsid w:val="003A06F5"/>
    <w:rsid w:val="003A0EF7"/>
    <w:rsid w:val="003A11F4"/>
    <w:rsid w:val="003A1CF1"/>
    <w:rsid w:val="003A3BDE"/>
    <w:rsid w:val="003A4924"/>
    <w:rsid w:val="003A4A1D"/>
    <w:rsid w:val="003A6EF1"/>
    <w:rsid w:val="003A738D"/>
    <w:rsid w:val="003B0B12"/>
    <w:rsid w:val="003B0C97"/>
    <w:rsid w:val="003B11D4"/>
    <w:rsid w:val="003B15C3"/>
    <w:rsid w:val="003B37B7"/>
    <w:rsid w:val="003B3B6E"/>
    <w:rsid w:val="003B3CAB"/>
    <w:rsid w:val="003B6A9A"/>
    <w:rsid w:val="003B7763"/>
    <w:rsid w:val="003B78FC"/>
    <w:rsid w:val="003B7AC7"/>
    <w:rsid w:val="003C00A3"/>
    <w:rsid w:val="003C1193"/>
    <w:rsid w:val="003C12EB"/>
    <w:rsid w:val="003C1888"/>
    <w:rsid w:val="003C340F"/>
    <w:rsid w:val="003C4139"/>
    <w:rsid w:val="003C5C06"/>
    <w:rsid w:val="003D2E82"/>
    <w:rsid w:val="003E1CEC"/>
    <w:rsid w:val="003E37F9"/>
    <w:rsid w:val="003E3935"/>
    <w:rsid w:val="003E4902"/>
    <w:rsid w:val="003E508C"/>
    <w:rsid w:val="003E5663"/>
    <w:rsid w:val="003F45CB"/>
    <w:rsid w:val="003F4C62"/>
    <w:rsid w:val="003F58AC"/>
    <w:rsid w:val="003F79F1"/>
    <w:rsid w:val="0040772C"/>
    <w:rsid w:val="00407B92"/>
    <w:rsid w:val="004106BD"/>
    <w:rsid w:val="00410AF3"/>
    <w:rsid w:val="00411015"/>
    <w:rsid w:val="0041262B"/>
    <w:rsid w:val="004157C0"/>
    <w:rsid w:val="00415975"/>
    <w:rsid w:val="00415C73"/>
    <w:rsid w:val="00417D62"/>
    <w:rsid w:val="00420048"/>
    <w:rsid w:val="004211E2"/>
    <w:rsid w:val="0042159D"/>
    <w:rsid w:val="0042229D"/>
    <w:rsid w:val="004237A6"/>
    <w:rsid w:val="00424154"/>
    <w:rsid w:val="00426A11"/>
    <w:rsid w:val="00427A38"/>
    <w:rsid w:val="00430158"/>
    <w:rsid w:val="00432E84"/>
    <w:rsid w:val="00433EAD"/>
    <w:rsid w:val="00435D03"/>
    <w:rsid w:val="0043665A"/>
    <w:rsid w:val="00442113"/>
    <w:rsid w:val="00444C2C"/>
    <w:rsid w:val="00445961"/>
    <w:rsid w:val="00446F01"/>
    <w:rsid w:val="004471CC"/>
    <w:rsid w:val="00447F7A"/>
    <w:rsid w:val="004528A0"/>
    <w:rsid w:val="00453BEC"/>
    <w:rsid w:val="00456AA8"/>
    <w:rsid w:val="00456F4B"/>
    <w:rsid w:val="00457E3E"/>
    <w:rsid w:val="00460645"/>
    <w:rsid w:val="00463544"/>
    <w:rsid w:val="0046359A"/>
    <w:rsid w:val="00463A09"/>
    <w:rsid w:val="004648FB"/>
    <w:rsid w:val="00467B57"/>
    <w:rsid w:val="004711DB"/>
    <w:rsid w:val="00471A19"/>
    <w:rsid w:val="00472FB9"/>
    <w:rsid w:val="0047578E"/>
    <w:rsid w:val="004762E0"/>
    <w:rsid w:val="00477487"/>
    <w:rsid w:val="004808A8"/>
    <w:rsid w:val="004820C8"/>
    <w:rsid w:val="004845B3"/>
    <w:rsid w:val="00484695"/>
    <w:rsid w:val="00485334"/>
    <w:rsid w:val="00487F27"/>
    <w:rsid w:val="00490935"/>
    <w:rsid w:val="0049312E"/>
    <w:rsid w:val="00493EE0"/>
    <w:rsid w:val="00495A6F"/>
    <w:rsid w:val="004A54FD"/>
    <w:rsid w:val="004A76FE"/>
    <w:rsid w:val="004B0868"/>
    <w:rsid w:val="004B1C8E"/>
    <w:rsid w:val="004B203E"/>
    <w:rsid w:val="004B3193"/>
    <w:rsid w:val="004B3420"/>
    <w:rsid w:val="004B49AD"/>
    <w:rsid w:val="004C1674"/>
    <w:rsid w:val="004C16BE"/>
    <w:rsid w:val="004C323C"/>
    <w:rsid w:val="004C36B3"/>
    <w:rsid w:val="004C3AA2"/>
    <w:rsid w:val="004C3D23"/>
    <w:rsid w:val="004C3F88"/>
    <w:rsid w:val="004C55F7"/>
    <w:rsid w:val="004C7CCF"/>
    <w:rsid w:val="004D0155"/>
    <w:rsid w:val="004D36FF"/>
    <w:rsid w:val="004D39E4"/>
    <w:rsid w:val="004D5358"/>
    <w:rsid w:val="004D7263"/>
    <w:rsid w:val="004D78B5"/>
    <w:rsid w:val="004D7A43"/>
    <w:rsid w:val="004D7DEE"/>
    <w:rsid w:val="004E16CD"/>
    <w:rsid w:val="004E78CB"/>
    <w:rsid w:val="004F1F7E"/>
    <w:rsid w:val="004F20EC"/>
    <w:rsid w:val="004F2335"/>
    <w:rsid w:val="004F2433"/>
    <w:rsid w:val="004F2F81"/>
    <w:rsid w:val="004F3FC2"/>
    <w:rsid w:val="004F5414"/>
    <w:rsid w:val="004F64F5"/>
    <w:rsid w:val="004F7FD8"/>
    <w:rsid w:val="005018D9"/>
    <w:rsid w:val="005031B7"/>
    <w:rsid w:val="0050610B"/>
    <w:rsid w:val="00507CE7"/>
    <w:rsid w:val="005121FB"/>
    <w:rsid w:val="00514190"/>
    <w:rsid w:val="0051444D"/>
    <w:rsid w:val="00523CCC"/>
    <w:rsid w:val="0052480A"/>
    <w:rsid w:val="00526B50"/>
    <w:rsid w:val="00532CB5"/>
    <w:rsid w:val="00533FEB"/>
    <w:rsid w:val="005363E6"/>
    <w:rsid w:val="00536BEC"/>
    <w:rsid w:val="005417BE"/>
    <w:rsid w:val="00541920"/>
    <w:rsid w:val="00542729"/>
    <w:rsid w:val="00542AF8"/>
    <w:rsid w:val="00545E7A"/>
    <w:rsid w:val="00546F16"/>
    <w:rsid w:val="00547E91"/>
    <w:rsid w:val="005524C8"/>
    <w:rsid w:val="00553D43"/>
    <w:rsid w:val="00554A5C"/>
    <w:rsid w:val="00555DEF"/>
    <w:rsid w:val="00557C9C"/>
    <w:rsid w:val="00561421"/>
    <w:rsid w:val="00563105"/>
    <w:rsid w:val="00563CE8"/>
    <w:rsid w:val="00564065"/>
    <w:rsid w:val="00564859"/>
    <w:rsid w:val="0056564F"/>
    <w:rsid w:val="00570483"/>
    <w:rsid w:val="00570AC7"/>
    <w:rsid w:val="00570C5A"/>
    <w:rsid w:val="00572AAD"/>
    <w:rsid w:val="00572CD8"/>
    <w:rsid w:val="00574DD9"/>
    <w:rsid w:val="00580C5B"/>
    <w:rsid w:val="00580F3C"/>
    <w:rsid w:val="005852C7"/>
    <w:rsid w:val="005860F8"/>
    <w:rsid w:val="00590362"/>
    <w:rsid w:val="00591481"/>
    <w:rsid w:val="00591DC1"/>
    <w:rsid w:val="005941EC"/>
    <w:rsid w:val="00594620"/>
    <w:rsid w:val="00596CFD"/>
    <w:rsid w:val="00596DCF"/>
    <w:rsid w:val="00597FB1"/>
    <w:rsid w:val="005A19B9"/>
    <w:rsid w:val="005A214D"/>
    <w:rsid w:val="005A4214"/>
    <w:rsid w:val="005A4F14"/>
    <w:rsid w:val="005A7522"/>
    <w:rsid w:val="005B06F2"/>
    <w:rsid w:val="005B2B15"/>
    <w:rsid w:val="005B3254"/>
    <w:rsid w:val="005B4A5C"/>
    <w:rsid w:val="005B6DD1"/>
    <w:rsid w:val="005C05CB"/>
    <w:rsid w:val="005C0795"/>
    <w:rsid w:val="005C2767"/>
    <w:rsid w:val="005C3CC2"/>
    <w:rsid w:val="005C4525"/>
    <w:rsid w:val="005C6B16"/>
    <w:rsid w:val="005D0F78"/>
    <w:rsid w:val="005D2AFF"/>
    <w:rsid w:val="005D2E9C"/>
    <w:rsid w:val="005D4211"/>
    <w:rsid w:val="005D5719"/>
    <w:rsid w:val="005E2054"/>
    <w:rsid w:val="005E2AEB"/>
    <w:rsid w:val="005E3E70"/>
    <w:rsid w:val="005E4E6B"/>
    <w:rsid w:val="005E58D8"/>
    <w:rsid w:val="005E61FD"/>
    <w:rsid w:val="005E7548"/>
    <w:rsid w:val="005F0408"/>
    <w:rsid w:val="005F1504"/>
    <w:rsid w:val="005F4121"/>
    <w:rsid w:val="005F5542"/>
    <w:rsid w:val="005F559E"/>
    <w:rsid w:val="005F6DD9"/>
    <w:rsid w:val="0060102A"/>
    <w:rsid w:val="0060169F"/>
    <w:rsid w:val="00601718"/>
    <w:rsid w:val="00603A20"/>
    <w:rsid w:val="00603CCB"/>
    <w:rsid w:val="00607894"/>
    <w:rsid w:val="00607914"/>
    <w:rsid w:val="00607F7E"/>
    <w:rsid w:val="006106ED"/>
    <w:rsid w:val="0061552F"/>
    <w:rsid w:val="006174AA"/>
    <w:rsid w:val="0062119F"/>
    <w:rsid w:val="00621DE9"/>
    <w:rsid w:val="00621F3F"/>
    <w:rsid w:val="00624EC4"/>
    <w:rsid w:val="00625E26"/>
    <w:rsid w:val="00627744"/>
    <w:rsid w:val="00627A80"/>
    <w:rsid w:val="006305C1"/>
    <w:rsid w:val="00631F7D"/>
    <w:rsid w:val="00632813"/>
    <w:rsid w:val="00635472"/>
    <w:rsid w:val="00636940"/>
    <w:rsid w:val="0064204C"/>
    <w:rsid w:val="006423FA"/>
    <w:rsid w:val="00642496"/>
    <w:rsid w:val="00647504"/>
    <w:rsid w:val="0064774D"/>
    <w:rsid w:val="0064789C"/>
    <w:rsid w:val="00650759"/>
    <w:rsid w:val="00652FFE"/>
    <w:rsid w:val="00653494"/>
    <w:rsid w:val="00653EC5"/>
    <w:rsid w:val="006552FB"/>
    <w:rsid w:val="00655C66"/>
    <w:rsid w:val="00656BFF"/>
    <w:rsid w:val="00657AB3"/>
    <w:rsid w:val="00661801"/>
    <w:rsid w:val="006623F7"/>
    <w:rsid w:val="0066396D"/>
    <w:rsid w:val="006651CD"/>
    <w:rsid w:val="00667265"/>
    <w:rsid w:val="00667F89"/>
    <w:rsid w:val="00670CDB"/>
    <w:rsid w:val="00671E5F"/>
    <w:rsid w:val="00673A03"/>
    <w:rsid w:val="00674D96"/>
    <w:rsid w:val="006778F8"/>
    <w:rsid w:val="0068261F"/>
    <w:rsid w:val="00683F2C"/>
    <w:rsid w:val="00684CE1"/>
    <w:rsid w:val="00685082"/>
    <w:rsid w:val="00685D61"/>
    <w:rsid w:val="006864D4"/>
    <w:rsid w:val="00686A15"/>
    <w:rsid w:val="00691698"/>
    <w:rsid w:val="00691E8C"/>
    <w:rsid w:val="006938C6"/>
    <w:rsid w:val="00694E3B"/>
    <w:rsid w:val="0069528F"/>
    <w:rsid w:val="006953E9"/>
    <w:rsid w:val="00695AA8"/>
    <w:rsid w:val="0069698E"/>
    <w:rsid w:val="0069721A"/>
    <w:rsid w:val="006A134E"/>
    <w:rsid w:val="006A168F"/>
    <w:rsid w:val="006A17B5"/>
    <w:rsid w:val="006A1C58"/>
    <w:rsid w:val="006A3E70"/>
    <w:rsid w:val="006A425C"/>
    <w:rsid w:val="006A590C"/>
    <w:rsid w:val="006A59FC"/>
    <w:rsid w:val="006A6660"/>
    <w:rsid w:val="006A7757"/>
    <w:rsid w:val="006B0CD1"/>
    <w:rsid w:val="006B1B91"/>
    <w:rsid w:val="006B1D1D"/>
    <w:rsid w:val="006B43A4"/>
    <w:rsid w:val="006B4F32"/>
    <w:rsid w:val="006B4FAE"/>
    <w:rsid w:val="006B59A4"/>
    <w:rsid w:val="006B6B5E"/>
    <w:rsid w:val="006B6E0F"/>
    <w:rsid w:val="006C11FC"/>
    <w:rsid w:val="006C2917"/>
    <w:rsid w:val="006C4387"/>
    <w:rsid w:val="006C4410"/>
    <w:rsid w:val="006C4D26"/>
    <w:rsid w:val="006C5684"/>
    <w:rsid w:val="006C5E3D"/>
    <w:rsid w:val="006C5FAC"/>
    <w:rsid w:val="006C67F5"/>
    <w:rsid w:val="006C707D"/>
    <w:rsid w:val="006C76EC"/>
    <w:rsid w:val="006D0817"/>
    <w:rsid w:val="006D12AE"/>
    <w:rsid w:val="006D2DA1"/>
    <w:rsid w:val="006D6CA7"/>
    <w:rsid w:val="006E11F0"/>
    <w:rsid w:val="006E2AD5"/>
    <w:rsid w:val="006E2ECF"/>
    <w:rsid w:val="006E306E"/>
    <w:rsid w:val="006E3427"/>
    <w:rsid w:val="006E460A"/>
    <w:rsid w:val="006E465D"/>
    <w:rsid w:val="006E64A5"/>
    <w:rsid w:val="006E6D44"/>
    <w:rsid w:val="006F12DD"/>
    <w:rsid w:val="006F247C"/>
    <w:rsid w:val="006F28C0"/>
    <w:rsid w:val="006F5790"/>
    <w:rsid w:val="006F57B2"/>
    <w:rsid w:val="0070069E"/>
    <w:rsid w:val="0070166B"/>
    <w:rsid w:val="0070213E"/>
    <w:rsid w:val="00702227"/>
    <w:rsid w:val="00703FC0"/>
    <w:rsid w:val="007057A3"/>
    <w:rsid w:val="00705CD0"/>
    <w:rsid w:val="0070759C"/>
    <w:rsid w:val="00707A32"/>
    <w:rsid w:val="007100A1"/>
    <w:rsid w:val="0071118D"/>
    <w:rsid w:val="007118D0"/>
    <w:rsid w:val="00711C22"/>
    <w:rsid w:val="00711EBB"/>
    <w:rsid w:val="007131F1"/>
    <w:rsid w:val="007147DB"/>
    <w:rsid w:val="00721ADD"/>
    <w:rsid w:val="00721FA9"/>
    <w:rsid w:val="00722890"/>
    <w:rsid w:val="00722CA7"/>
    <w:rsid w:val="007240DA"/>
    <w:rsid w:val="00730B06"/>
    <w:rsid w:val="007320AE"/>
    <w:rsid w:val="00736584"/>
    <w:rsid w:val="00736A0F"/>
    <w:rsid w:val="00737733"/>
    <w:rsid w:val="00741B40"/>
    <w:rsid w:val="00742E53"/>
    <w:rsid w:val="00746A1D"/>
    <w:rsid w:val="00746A62"/>
    <w:rsid w:val="00752077"/>
    <w:rsid w:val="00752F27"/>
    <w:rsid w:val="00754518"/>
    <w:rsid w:val="00754A3F"/>
    <w:rsid w:val="00757888"/>
    <w:rsid w:val="007579B2"/>
    <w:rsid w:val="00760BD3"/>
    <w:rsid w:val="007630DF"/>
    <w:rsid w:val="00763864"/>
    <w:rsid w:val="0076738D"/>
    <w:rsid w:val="00770699"/>
    <w:rsid w:val="007722D8"/>
    <w:rsid w:val="007730A8"/>
    <w:rsid w:val="00773D18"/>
    <w:rsid w:val="00776BD0"/>
    <w:rsid w:val="007800EB"/>
    <w:rsid w:val="00780127"/>
    <w:rsid w:val="007817D1"/>
    <w:rsid w:val="00782447"/>
    <w:rsid w:val="00782C9E"/>
    <w:rsid w:val="00782D0C"/>
    <w:rsid w:val="0078435A"/>
    <w:rsid w:val="00784D70"/>
    <w:rsid w:val="00787CF3"/>
    <w:rsid w:val="007936F4"/>
    <w:rsid w:val="0079785F"/>
    <w:rsid w:val="007A0773"/>
    <w:rsid w:val="007A115A"/>
    <w:rsid w:val="007A1183"/>
    <w:rsid w:val="007A5798"/>
    <w:rsid w:val="007A6936"/>
    <w:rsid w:val="007A754E"/>
    <w:rsid w:val="007A7C8C"/>
    <w:rsid w:val="007B0851"/>
    <w:rsid w:val="007B2409"/>
    <w:rsid w:val="007B31F5"/>
    <w:rsid w:val="007B4494"/>
    <w:rsid w:val="007B5724"/>
    <w:rsid w:val="007B6446"/>
    <w:rsid w:val="007B6911"/>
    <w:rsid w:val="007B75F8"/>
    <w:rsid w:val="007C0309"/>
    <w:rsid w:val="007C3EFE"/>
    <w:rsid w:val="007C44A9"/>
    <w:rsid w:val="007C6470"/>
    <w:rsid w:val="007C6BB1"/>
    <w:rsid w:val="007D18F0"/>
    <w:rsid w:val="007D33B2"/>
    <w:rsid w:val="007D39F2"/>
    <w:rsid w:val="007D4703"/>
    <w:rsid w:val="007E02E9"/>
    <w:rsid w:val="007E060A"/>
    <w:rsid w:val="007E29D7"/>
    <w:rsid w:val="007E3A3E"/>
    <w:rsid w:val="007E70DC"/>
    <w:rsid w:val="007F0A72"/>
    <w:rsid w:val="007F27BA"/>
    <w:rsid w:val="007F304B"/>
    <w:rsid w:val="007F470E"/>
    <w:rsid w:val="007F577D"/>
    <w:rsid w:val="008024E6"/>
    <w:rsid w:val="00803024"/>
    <w:rsid w:val="008066DC"/>
    <w:rsid w:val="00807690"/>
    <w:rsid w:val="00810E54"/>
    <w:rsid w:val="00812D29"/>
    <w:rsid w:val="00813CBA"/>
    <w:rsid w:val="008144BD"/>
    <w:rsid w:val="00815C81"/>
    <w:rsid w:val="00822639"/>
    <w:rsid w:val="00823525"/>
    <w:rsid w:val="00823A10"/>
    <w:rsid w:val="00824190"/>
    <w:rsid w:val="0082465D"/>
    <w:rsid w:val="008269BD"/>
    <w:rsid w:val="00827782"/>
    <w:rsid w:val="00831B6A"/>
    <w:rsid w:val="0083375F"/>
    <w:rsid w:val="00833A7A"/>
    <w:rsid w:val="00834813"/>
    <w:rsid w:val="00835446"/>
    <w:rsid w:val="00835CB4"/>
    <w:rsid w:val="0083746A"/>
    <w:rsid w:val="00840548"/>
    <w:rsid w:val="008415C5"/>
    <w:rsid w:val="00842B19"/>
    <w:rsid w:val="00842C85"/>
    <w:rsid w:val="00843942"/>
    <w:rsid w:val="00843DAF"/>
    <w:rsid w:val="00844402"/>
    <w:rsid w:val="0084517F"/>
    <w:rsid w:val="0084632A"/>
    <w:rsid w:val="00846649"/>
    <w:rsid w:val="00846704"/>
    <w:rsid w:val="008468A5"/>
    <w:rsid w:val="00850BC8"/>
    <w:rsid w:val="00851888"/>
    <w:rsid w:val="00855921"/>
    <w:rsid w:val="00867291"/>
    <w:rsid w:val="00867DC2"/>
    <w:rsid w:val="00872175"/>
    <w:rsid w:val="008744D7"/>
    <w:rsid w:val="0087498D"/>
    <w:rsid w:val="00874D3F"/>
    <w:rsid w:val="008760EA"/>
    <w:rsid w:val="00881A3D"/>
    <w:rsid w:val="00882C2A"/>
    <w:rsid w:val="00883935"/>
    <w:rsid w:val="008844E5"/>
    <w:rsid w:val="00886C9E"/>
    <w:rsid w:val="008870D4"/>
    <w:rsid w:val="008900BF"/>
    <w:rsid w:val="00890B59"/>
    <w:rsid w:val="00891EBF"/>
    <w:rsid w:val="00893C29"/>
    <w:rsid w:val="00893D11"/>
    <w:rsid w:val="00897928"/>
    <w:rsid w:val="008A04CB"/>
    <w:rsid w:val="008A1E2A"/>
    <w:rsid w:val="008A23C3"/>
    <w:rsid w:val="008A33A5"/>
    <w:rsid w:val="008A4B10"/>
    <w:rsid w:val="008A68F0"/>
    <w:rsid w:val="008A7106"/>
    <w:rsid w:val="008B0CE9"/>
    <w:rsid w:val="008B1217"/>
    <w:rsid w:val="008B1559"/>
    <w:rsid w:val="008B2743"/>
    <w:rsid w:val="008B288E"/>
    <w:rsid w:val="008B33A3"/>
    <w:rsid w:val="008B52AD"/>
    <w:rsid w:val="008B750B"/>
    <w:rsid w:val="008B7616"/>
    <w:rsid w:val="008C161E"/>
    <w:rsid w:val="008C19E2"/>
    <w:rsid w:val="008C32CF"/>
    <w:rsid w:val="008C3967"/>
    <w:rsid w:val="008C3C51"/>
    <w:rsid w:val="008C494D"/>
    <w:rsid w:val="008C6644"/>
    <w:rsid w:val="008C7262"/>
    <w:rsid w:val="008C764F"/>
    <w:rsid w:val="008D07F9"/>
    <w:rsid w:val="008D08BB"/>
    <w:rsid w:val="008D1C8B"/>
    <w:rsid w:val="008D2A05"/>
    <w:rsid w:val="008D3E86"/>
    <w:rsid w:val="008D5210"/>
    <w:rsid w:val="008D5444"/>
    <w:rsid w:val="008D6AEF"/>
    <w:rsid w:val="008D72B8"/>
    <w:rsid w:val="008D7982"/>
    <w:rsid w:val="008E1B73"/>
    <w:rsid w:val="008E2267"/>
    <w:rsid w:val="008E22A8"/>
    <w:rsid w:val="008E2377"/>
    <w:rsid w:val="008E2A0E"/>
    <w:rsid w:val="008E3EC0"/>
    <w:rsid w:val="008E40F1"/>
    <w:rsid w:val="008E4829"/>
    <w:rsid w:val="008E57D4"/>
    <w:rsid w:val="008E7111"/>
    <w:rsid w:val="008E7181"/>
    <w:rsid w:val="008F0626"/>
    <w:rsid w:val="008F1EDD"/>
    <w:rsid w:val="008F2FA7"/>
    <w:rsid w:val="008F34D0"/>
    <w:rsid w:val="008F70CC"/>
    <w:rsid w:val="00900356"/>
    <w:rsid w:val="00901BAE"/>
    <w:rsid w:val="00902FBD"/>
    <w:rsid w:val="00904067"/>
    <w:rsid w:val="00907180"/>
    <w:rsid w:val="00907DF5"/>
    <w:rsid w:val="009107DD"/>
    <w:rsid w:val="00911109"/>
    <w:rsid w:val="00911972"/>
    <w:rsid w:val="00912BC0"/>
    <w:rsid w:val="00912E7A"/>
    <w:rsid w:val="00917565"/>
    <w:rsid w:val="009178F7"/>
    <w:rsid w:val="00921321"/>
    <w:rsid w:val="009214E4"/>
    <w:rsid w:val="00923BD5"/>
    <w:rsid w:val="00924AA1"/>
    <w:rsid w:val="00924FED"/>
    <w:rsid w:val="00926EA9"/>
    <w:rsid w:val="00926F29"/>
    <w:rsid w:val="00927033"/>
    <w:rsid w:val="00927492"/>
    <w:rsid w:val="00931AC8"/>
    <w:rsid w:val="00931E98"/>
    <w:rsid w:val="00934F88"/>
    <w:rsid w:val="00935563"/>
    <w:rsid w:val="009406BA"/>
    <w:rsid w:val="00942AEF"/>
    <w:rsid w:val="00942CB5"/>
    <w:rsid w:val="009439F6"/>
    <w:rsid w:val="00946125"/>
    <w:rsid w:val="00946158"/>
    <w:rsid w:val="00946AC9"/>
    <w:rsid w:val="009503E5"/>
    <w:rsid w:val="00955B9A"/>
    <w:rsid w:val="0095610E"/>
    <w:rsid w:val="00957AC3"/>
    <w:rsid w:val="00957BE0"/>
    <w:rsid w:val="009607BA"/>
    <w:rsid w:val="00960825"/>
    <w:rsid w:val="00960CC1"/>
    <w:rsid w:val="00961967"/>
    <w:rsid w:val="00961EC3"/>
    <w:rsid w:val="0096443F"/>
    <w:rsid w:val="00966358"/>
    <w:rsid w:val="00967C50"/>
    <w:rsid w:val="00971424"/>
    <w:rsid w:val="009734B3"/>
    <w:rsid w:val="009743EF"/>
    <w:rsid w:val="00974C48"/>
    <w:rsid w:val="009772A3"/>
    <w:rsid w:val="009775C9"/>
    <w:rsid w:val="009815F0"/>
    <w:rsid w:val="00981812"/>
    <w:rsid w:val="009828FB"/>
    <w:rsid w:val="009833D5"/>
    <w:rsid w:val="00985AD5"/>
    <w:rsid w:val="00986483"/>
    <w:rsid w:val="00986B73"/>
    <w:rsid w:val="009910C8"/>
    <w:rsid w:val="00992099"/>
    <w:rsid w:val="00995CD6"/>
    <w:rsid w:val="00996801"/>
    <w:rsid w:val="009A0610"/>
    <w:rsid w:val="009A0A17"/>
    <w:rsid w:val="009A108F"/>
    <w:rsid w:val="009A2CD7"/>
    <w:rsid w:val="009A2F6E"/>
    <w:rsid w:val="009A3BA5"/>
    <w:rsid w:val="009A5C3F"/>
    <w:rsid w:val="009A6A00"/>
    <w:rsid w:val="009A772A"/>
    <w:rsid w:val="009A7D85"/>
    <w:rsid w:val="009B17E5"/>
    <w:rsid w:val="009B1F92"/>
    <w:rsid w:val="009B2988"/>
    <w:rsid w:val="009B50D0"/>
    <w:rsid w:val="009B605F"/>
    <w:rsid w:val="009B76A7"/>
    <w:rsid w:val="009C0AEA"/>
    <w:rsid w:val="009C11E7"/>
    <w:rsid w:val="009C1F6E"/>
    <w:rsid w:val="009C22DA"/>
    <w:rsid w:val="009C73DF"/>
    <w:rsid w:val="009C7717"/>
    <w:rsid w:val="009D0CF1"/>
    <w:rsid w:val="009D11DC"/>
    <w:rsid w:val="009D362D"/>
    <w:rsid w:val="009D6852"/>
    <w:rsid w:val="009D6F55"/>
    <w:rsid w:val="009E1AF2"/>
    <w:rsid w:val="009E4952"/>
    <w:rsid w:val="009E4A40"/>
    <w:rsid w:val="009E7AFA"/>
    <w:rsid w:val="009F5F3F"/>
    <w:rsid w:val="009F6189"/>
    <w:rsid w:val="009F7EC2"/>
    <w:rsid w:val="00A0092B"/>
    <w:rsid w:val="00A00A66"/>
    <w:rsid w:val="00A02F94"/>
    <w:rsid w:val="00A0353A"/>
    <w:rsid w:val="00A069B3"/>
    <w:rsid w:val="00A1385B"/>
    <w:rsid w:val="00A13C51"/>
    <w:rsid w:val="00A14D45"/>
    <w:rsid w:val="00A1503A"/>
    <w:rsid w:val="00A15098"/>
    <w:rsid w:val="00A16CAF"/>
    <w:rsid w:val="00A173C0"/>
    <w:rsid w:val="00A22818"/>
    <w:rsid w:val="00A238FE"/>
    <w:rsid w:val="00A25D41"/>
    <w:rsid w:val="00A30A6A"/>
    <w:rsid w:val="00A31479"/>
    <w:rsid w:val="00A32BCA"/>
    <w:rsid w:val="00A331D3"/>
    <w:rsid w:val="00A33FAF"/>
    <w:rsid w:val="00A376CB"/>
    <w:rsid w:val="00A37F98"/>
    <w:rsid w:val="00A42284"/>
    <w:rsid w:val="00A42606"/>
    <w:rsid w:val="00A43CC0"/>
    <w:rsid w:val="00A45C61"/>
    <w:rsid w:val="00A47544"/>
    <w:rsid w:val="00A4795F"/>
    <w:rsid w:val="00A50665"/>
    <w:rsid w:val="00A513D8"/>
    <w:rsid w:val="00A540B1"/>
    <w:rsid w:val="00A54177"/>
    <w:rsid w:val="00A559F6"/>
    <w:rsid w:val="00A615F0"/>
    <w:rsid w:val="00A6365A"/>
    <w:rsid w:val="00A663F1"/>
    <w:rsid w:val="00A66749"/>
    <w:rsid w:val="00A66CF2"/>
    <w:rsid w:val="00A7013C"/>
    <w:rsid w:val="00A7018E"/>
    <w:rsid w:val="00A702FC"/>
    <w:rsid w:val="00A7056C"/>
    <w:rsid w:val="00A70D13"/>
    <w:rsid w:val="00A72151"/>
    <w:rsid w:val="00A724B0"/>
    <w:rsid w:val="00A725D9"/>
    <w:rsid w:val="00A74C18"/>
    <w:rsid w:val="00A75013"/>
    <w:rsid w:val="00A81790"/>
    <w:rsid w:val="00A81DD0"/>
    <w:rsid w:val="00A81E15"/>
    <w:rsid w:val="00A82A26"/>
    <w:rsid w:val="00A85283"/>
    <w:rsid w:val="00A857AC"/>
    <w:rsid w:val="00A8621B"/>
    <w:rsid w:val="00A86CD1"/>
    <w:rsid w:val="00A90B6B"/>
    <w:rsid w:val="00A945F3"/>
    <w:rsid w:val="00A960AD"/>
    <w:rsid w:val="00AA008E"/>
    <w:rsid w:val="00AA1C54"/>
    <w:rsid w:val="00AA39C6"/>
    <w:rsid w:val="00AA5A75"/>
    <w:rsid w:val="00AB25C9"/>
    <w:rsid w:val="00AB3B9B"/>
    <w:rsid w:val="00AB4CF3"/>
    <w:rsid w:val="00AB564D"/>
    <w:rsid w:val="00AC0A7C"/>
    <w:rsid w:val="00AC3076"/>
    <w:rsid w:val="00AC35EA"/>
    <w:rsid w:val="00AC5318"/>
    <w:rsid w:val="00AD069E"/>
    <w:rsid w:val="00AD0B32"/>
    <w:rsid w:val="00AD12C1"/>
    <w:rsid w:val="00AD239C"/>
    <w:rsid w:val="00AD28AE"/>
    <w:rsid w:val="00AD2AE3"/>
    <w:rsid w:val="00AD2C44"/>
    <w:rsid w:val="00AD3717"/>
    <w:rsid w:val="00AD4EB0"/>
    <w:rsid w:val="00AD574F"/>
    <w:rsid w:val="00AD73AC"/>
    <w:rsid w:val="00AD7769"/>
    <w:rsid w:val="00AE1074"/>
    <w:rsid w:val="00AE18E4"/>
    <w:rsid w:val="00AE49FC"/>
    <w:rsid w:val="00AE65D3"/>
    <w:rsid w:val="00AF1D57"/>
    <w:rsid w:val="00AF2AB3"/>
    <w:rsid w:val="00AF32E9"/>
    <w:rsid w:val="00AF627C"/>
    <w:rsid w:val="00AF7311"/>
    <w:rsid w:val="00B013E6"/>
    <w:rsid w:val="00B03B6D"/>
    <w:rsid w:val="00B04D51"/>
    <w:rsid w:val="00B10575"/>
    <w:rsid w:val="00B144F7"/>
    <w:rsid w:val="00B169B1"/>
    <w:rsid w:val="00B2068D"/>
    <w:rsid w:val="00B21A6E"/>
    <w:rsid w:val="00B23646"/>
    <w:rsid w:val="00B25463"/>
    <w:rsid w:val="00B2597E"/>
    <w:rsid w:val="00B276C3"/>
    <w:rsid w:val="00B27EC0"/>
    <w:rsid w:val="00B30FC4"/>
    <w:rsid w:val="00B31F0B"/>
    <w:rsid w:val="00B32698"/>
    <w:rsid w:val="00B33214"/>
    <w:rsid w:val="00B3352E"/>
    <w:rsid w:val="00B34098"/>
    <w:rsid w:val="00B43E2B"/>
    <w:rsid w:val="00B44468"/>
    <w:rsid w:val="00B44811"/>
    <w:rsid w:val="00B46366"/>
    <w:rsid w:val="00B507C7"/>
    <w:rsid w:val="00B53A22"/>
    <w:rsid w:val="00B54F60"/>
    <w:rsid w:val="00B56047"/>
    <w:rsid w:val="00B56126"/>
    <w:rsid w:val="00B56D0B"/>
    <w:rsid w:val="00B60C3E"/>
    <w:rsid w:val="00B61682"/>
    <w:rsid w:val="00B61D46"/>
    <w:rsid w:val="00B64C7E"/>
    <w:rsid w:val="00B6563F"/>
    <w:rsid w:val="00B65E13"/>
    <w:rsid w:val="00B661AA"/>
    <w:rsid w:val="00B67D8C"/>
    <w:rsid w:val="00B71FB7"/>
    <w:rsid w:val="00B72235"/>
    <w:rsid w:val="00B7267A"/>
    <w:rsid w:val="00B72FC4"/>
    <w:rsid w:val="00B754C1"/>
    <w:rsid w:val="00B77DF1"/>
    <w:rsid w:val="00B8074E"/>
    <w:rsid w:val="00B817AB"/>
    <w:rsid w:val="00B81D69"/>
    <w:rsid w:val="00B8244D"/>
    <w:rsid w:val="00B838B6"/>
    <w:rsid w:val="00B8426E"/>
    <w:rsid w:val="00B84895"/>
    <w:rsid w:val="00B857ED"/>
    <w:rsid w:val="00B85898"/>
    <w:rsid w:val="00B8617F"/>
    <w:rsid w:val="00B8694D"/>
    <w:rsid w:val="00B87721"/>
    <w:rsid w:val="00B879EA"/>
    <w:rsid w:val="00B91245"/>
    <w:rsid w:val="00B91973"/>
    <w:rsid w:val="00B9200A"/>
    <w:rsid w:val="00B9394A"/>
    <w:rsid w:val="00B93A3D"/>
    <w:rsid w:val="00B93F7A"/>
    <w:rsid w:val="00B94A8A"/>
    <w:rsid w:val="00BA1A93"/>
    <w:rsid w:val="00BA2414"/>
    <w:rsid w:val="00BA54DB"/>
    <w:rsid w:val="00BA64EE"/>
    <w:rsid w:val="00BA6785"/>
    <w:rsid w:val="00BA731A"/>
    <w:rsid w:val="00BA7B86"/>
    <w:rsid w:val="00BB1443"/>
    <w:rsid w:val="00BB3612"/>
    <w:rsid w:val="00BB4C20"/>
    <w:rsid w:val="00BB6685"/>
    <w:rsid w:val="00BB6F28"/>
    <w:rsid w:val="00BB7DCB"/>
    <w:rsid w:val="00BC13D8"/>
    <w:rsid w:val="00BC2436"/>
    <w:rsid w:val="00BC35C0"/>
    <w:rsid w:val="00BC55AC"/>
    <w:rsid w:val="00BC62FD"/>
    <w:rsid w:val="00BC6389"/>
    <w:rsid w:val="00BC6456"/>
    <w:rsid w:val="00BD2E8C"/>
    <w:rsid w:val="00BD4D96"/>
    <w:rsid w:val="00BD4F2A"/>
    <w:rsid w:val="00BD569A"/>
    <w:rsid w:val="00BD7AE5"/>
    <w:rsid w:val="00BE1138"/>
    <w:rsid w:val="00BE19B9"/>
    <w:rsid w:val="00BE2D35"/>
    <w:rsid w:val="00BE31F6"/>
    <w:rsid w:val="00BE3A72"/>
    <w:rsid w:val="00BE5FA6"/>
    <w:rsid w:val="00BE6614"/>
    <w:rsid w:val="00BE7FF5"/>
    <w:rsid w:val="00BF1023"/>
    <w:rsid w:val="00BF376F"/>
    <w:rsid w:val="00BF4DF2"/>
    <w:rsid w:val="00BF67C6"/>
    <w:rsid w:val="00C01829"/>
    <w:rsid w:val="00C022E1"/>
    <w:rsid w:val="00C0300C"/>
    <w:rsid w:val="00C03155"/>
    <w:rsid w:val="00C0337F"/>
    <w:rsid w:val="00C04641"/>
    <w:rsid w:val="00C048A4"/>
    <w:rsid w:val="00C0542E"/>
    <w:rsid w:val="00C06E95"/>
    <w:rsid w:val="00C073C5"/>
    <w:rsid w:val="00C07DB6"/>
    <w:rsid w:val="00C10B87"/>
    <w:rsid w:val="00C11FD1"/>
    <w:rsid w:val="00C12941"/>
    <w:rsid w:val="00C1464A"/>
    <w:rsid w:val="00C15285"/>
    <w:rsid w:val="00C20378"/>
    <w:rsid w:val="00C20D4D"/>
    <w:rsid w:val="00C20DFD"/>
    <w:rsid w:val="00C219A9"/>
    <w:rsid w:val="00C21AB2"/>
    <w:rsid w:val="00C23FEE"/>
    <w:rsid w:val="00C250CC"/>
    <w:rsid w:val="00C25115"/>
    <w:rsid w:val="00C2561F"/>
    <w:rsid w:val="00C26D1C"/>
    <w:rsid w:val="00C2783E"/>
    <w:rsid w:val="00C31905"/>
    <w:rsid w:val="00C32BCB"/>
    <w:rsid w:val="00C362A5"/>
    <w:rsid w:val="00C36991"/>
    <w:rsid w:val="00C36EAB"/>
    <w:rsid w:val="00C40E84"/>
    <w:rsid w:val="00C42192"/>
    <w:rsid w:val="00C425A7"/>
    <w:rsid w:val="00C43A51"/>
    <w:rsid w:val="00C441C2"/>
    <w:rsid w:val="00C45978"/>
    <w:rsid w:val="00C46632"/>
    <w:rsid w:val="00C46A85"/>
    <w:rsid w:val="00C50FB6"/>
    <w:rsid w:val="00C51815"/>
    <w:rsid w:val="00C528FF"/>
    <w:rsid w:val="00C53975"/>
    <w:rsid w:val="00C53A21"/>
    <w:rsid w:val="00C5418C"/>
    <w:rsid w:val="00C544CE"/>
    <w:rsid w:val="00C57857"/>
    <w:rsid w:val="00C61945"/>
    <w:rsid w:val="00C641C1"/>
    <w:rsid w:val="00C67933"/>
    <w:rsid w:val="00C7004B"/>
    <w:rsid w:val="00C70300"/>
    <w:rsid w:val="00C71C1D"/>
    <w:rsid w:val="00C74421"/>
    <w:rsid w:val="00C744D9"/>
    <w:rsid w:val="00C75D86"/>
    <w:rsid w:val="00C771C6"/>
    <w:rsid w:val="00C77560"/>
    <w:rsid w:val="00C77A68"/>
    <w:rsid w:val="00C77E4F"/>
    <w:rsid w:val="00C80C8A"/>
    <w:rsid w:val="00C81759"/>
    <w:rsid w:val="00C818FC"/>
    <w:rsid w:val="00C847B8"/>
    <w:rsid w:val="00C87129"/>
    <w:rsid w:val="00C87739"/>
    <w:rsid w:val="00C91D64"/>
    <w:rsid w:val="00C925AD"/>
    <w:rsid w:val="00C92993"/>
    <w:rsid w:val="00C9428E"/>
    <w:rsid w:val="00C95D2F"/>
    <w:rsid w:val="00C971A7"/>
    <w:rsid w:val="00CA10EF"/>
    <w:rsid w:val="00CA12D7"/>
    <w:rsid w:val="00CA2EC0"/>
    <w:rsid w:val="00CA66A3"/>
    <w:rsid w:val="00CA735A"/>
    <w:rsid w:val="00CB0582"/>
    <w:rsid w:val="00CB18D6"/>
    <w:rsid w:val="00CB2A60"/>
    <w:rsid w:val="00CB6859"/>
    <w:rsid w:val="00CC113E"/>
    <w:rsid w:val="00CC1F4B"/>
    <w:rsid w:val="00CC3649"/>
    <w:rsid w:val="00CC54C6"/>
    <w:rsid w:val="00CC5E07"/>
    <w:rsid w:val="00CC5EF3"/>
    <w:rsid w:val="00CC6668"/>
    <w:rsid w:val="00CD05AD"/>
    <w:rsid w:val="00CD0615"/>
    <w:rsid w:val="00CD0B09"/>
    <w:rsid w:val="00CD0F24"/>
    <w:rsid w:val="00CD2B24"/>
    <w:rsid w:val="00CD304B"/>
    <w:rsid w:val="00CD32E0"/>
    <w:rsid w:val="00CD4C18"/>
    <w:rsid w:val="00CD541D"/>
    <w:rsid w:val="00CD5AD0"/>
    <w:rsid w:val="00CD7C68"/>
    <w:rsid w:val="00CE10D4"/>
    <w:rsid w:val="00CE1558"/>
    <w:rsid w:val="00CE1776"/>
    <w:rsid w:val="00CE22AA"/>
    <w:rsid w:val="00CE4612"/>
    <w:rsid w:val="00CE5087"/>
    <w:rsid w:val="00CE5950"/>
    <w:rsid w:val="00CF1B68"/>
    <w:rsid w:val="00CF1FC0"/>
    <w:rsid w:val="00CF3034"/>
    <w:rsid w:val="00CF47E9"/>
    <w:rsid w:val="00CF570D"/>
    <w:rsid w:val="00CF58AE"/>
    <w:rsid w:val="00CF5B67"/>
    <w:rsid w:val="00CF5F75"/>
    <w:rsid w:val="00CF6851"/>
    <w:rsid w:val="00CF6AC8"/>
    <w:rsid w:val="00CF72EB"/>
    <w:rsid w:val="00CF776C"/>
    <w:rsid w:val="00D00B9E"/>
    <w:rsid w:val="00D01DD9"/>
    <w:rsid w:val="00D02D0A"/>
    <w:rsid w:val="00D045F3"/>
    <w:rsid w:val="00D06F63"/>
    <w:rsid w:val="00D0719F"/>
    <w:rsid w:val="00D07734"/>
    <w:rsid w:val="00D078F1"/>
    <w:rsid w:val="00D116BE"/>
    <w:rsid w:val="00D145BB"/>
    <w:rsid w:val="00D15907"/>
    <w:rsid w:val="00D167D5"/>
    <w:rsid w:val="00D2170D"/>
    <w:rsid w:val="00D2191E"/>
    <w:rsid w:val="00D22C2A"/>
    <w:rsid w:val="00D266B7"/>
    <w:rsid w:val="00D31007"/>
    <w:rsid w:val="00D32230"/>
    <w:rsid w:val="00D32AE4"/>
    <w:rsid w:val="00D32D85"/>
    <w:rsid w:val="00D33C0C"/>
    <w:rsid w:val="00D33D06"/>
    <w:rsid w:val="00D34ED4"/>
    <w:rsid w:val="00D3745D"/>
    <w:rsid w:val="00D37F4D"/>
    <w:rsid w:val="00D40170"/>
    <w:rsid w:val="00D416FB"/>
    <w:rsid w:val="00D43396"/>
    <w:rsid w:val="00D4411C"/>
    <w:rsid w:val="00D46C19"/>
    <w:rsid w:val="00D5206E"/>
    <w:rsid w:val="00D5751E"/>
    <w:rsid w:val="00D6034D"/>
    <w:rsid w:val="00D60496"/>
    <w:rsid w:val="00D612B3"/>
    <w:rsid w:val="00D62EAA"/>
    <w:rsid w:val="00D6595E"/>
    <w:rsid w:val="00D66D80"/>
    <w:rsid w:val="00D71B7F"/>
    <w:rsid w:val="00D73410"/>
    <w:rsid w:val="00D73E0D"/>
    <w:rsid w:val="00D744EB"/>
    <w:rsid w:val="00D753CA"/>
    <w:rsid w:val="00D766EB"/>
    <w:rsid w:val="00D8039E"/>
    <w:rsid w:val="00D805CF"/>
    <w:rsid w:val="00D813D6"/>
    <w:rsid w:val="00D82F72"/>
    <w:rsid w:val="00D83761"/>
    <w:rsid w:val="00D84FC4"/>
    <w:rsid w:val="00D863A6"/>
    <w:rsid w:val="00D914AF"/>
    <w:rsid w:val="00D9269B"/>
    <w:rsid w:val="00D92885"/>
    <w:rsid w:val="00D92CE1"/>
    <w:rsid w:val="00D94250"/>
    <w:rsid w:val="00D9434D"/>
    <w:rsid w:val="00D95778"/>
    <w:rsid w:val="00D96EA6"/>
    <w:rsid w:val="00D97619"/>
    <w:rsid w:val="00DA322D"/>
    <w:rsid w:val="00DA54B6"/>
    <w:rsid w:val="00DA6AF7"/>
    <w:rsid w:val="00DA7C6E"/>
    <w:rsid w:val="00DA7D0E"/>
    <w:rsid w:val="00DB0B63"/>
    <w:rsid w:val="00DB2352"/>
    <w:rsid w:val="00DB323B"/>
    <w:rsid w:val="00DB585B"/>
    <w:rsid w:val="00DB5A5D"/>
    <w:rsid w:val="00DB71C5"/>
    <w:rsid w:val="00DC039B"/>
    <w:rsid w:val="00DC09CA"/>
    <w:rsid w:val="00DC1860"/>
    <w:rsid w:val="00DC1C58"/>
    <w:rsid w:val="00DC529B"/>
    <w:rsid w:val="00DC6E08"/>
    <w:rsid w:val="00DD0820"/>
    <w:rsid w:val="00DD1188"/>
    <w:rsid w:val="00DD2A05"/>
    <w:rsid w:val="00DD2AB0"/>
    <w:rsid w:val="00DD3224"/>
    <w:rsid w:val="00DD4956"/>
    <w:rsid w:val="00DD4E59"/>
    <w:rsid w:val="00DD6872"/>
    <w:rsid w:val="00DE21A7"/>
    <w:rsid w:val="00DE368A"/>
    <w:rsid w:val="00DE4459"/>
    <w:rsid w:val="00DE4612"/>
    <w:rsid w:val="00DE4D2D"/>
    <w:rsid w:val="00DE55BF"/>
    <w:rsid w:val="00DE6ECA"/>
    <w:rsid w:val="00DF2917"/>
    <w:rsid w:val="00DF2BE0"/>
    <w:rsid w:val="00DF3BD1"/>
    <w:rsid w:val="00E013B2"/>
    <w:rsid w:val="00E06BEB"/>
    <w:rsid w:val="00E078AC"/>
    <w:rsid w:val="00E07D91"/>
    <w:rsid w:val="00E1355E"/>
    <w:rsid w:val="00E140BE"/>
    <w:rsid w:val="00E14EB2"/>
    <w:rsid w:val="00E2069D"/>
    <w:rsid w:val="00E22D13"/>
    <w:rsid w:val="00E25213"/>
    <w:rsid w:val="00E27072"/>
    <w:rsid w:val="00E3319C"/>
    <w:rsid w:val="00E3561C"/>
    <w:rsid w:val="00E3702E"/>
    <w:rsid w:val="00E3754E"/>
    <w:rsid w:val="00E40972"/>
    <w:rsid w:val="00E42788"/>
    <w:rsid w:val="00E4484F"/>
    <w:rsid w:val="00E44F44"/>
    <w:rsid w:val="00E457B0"/>
    <w:rsid w:val="00E45D8A"/>
    <w:rsid w:val="00E46268"/>
    <w:rsid w:val="00E4686F"/>
    <w:rsid w:val="00E47369"/>
    <w:rsid w:val="00E50169"/>
    <w:rsid w:val="00E52390"/>
    <w:rsid w:val="00E52485"/>
    <w:rsid w:val="00E54C62"/>
    <w:rsid w:val="00E551C0"/>
    <w:rsid w:val="00E55612"/>
    <w:rsid w:val="00E55E42"/>
    <w:rsid w:val="00E56645"/>
    <w:rsid w:val="00E56CA3"/>
    <w:rsid w:val="00E60B1E"/>
    <w:rsid w:val="00E613E6"/>
    <w:rsid w:val="00E61E3B"/>
    <w:rsid w:val="00E6245B"/>
    <w:rsid w:val="00E64786"/>
    <w:rsid w:val="00E6623D"/>
    <w:rsid w:val="00E70C0A"/>
    <w:rsid w:val="00E726D4"/>
    <w:rsid w:val="00E738EF"/>
    <w:rsid w:val="00E77B9D"/>
    <w:rsid w:val="00E8021A"/>
    <w:rsid w:val="00E802F3"/>
    <w:rsid w:val="00E80F2D"/>
    <w:rsid w:val="00E83E8E"/>
    <w:rsid w:val="00E84541"/>
    <w:rsid w:val="00E845F8"/>
    <w:rsid w:val="00E84EE9"/>
    <w:rsid w:val="00E86959"/>
    <w:rsid w:val="00E875EE"/>
    <w:rsid w:val="00E90D0C"/>
    <w:rsid w:val="00E92FA4"/>
    <w:rsid w:val="00E944C1"/>
    <w:rsid w:val="00E94DF4"/>
    <w:rsid w:val="00EA3844"/>
    <w:rsid w:val="00EA4478"/>
    <w:rsid w:val="00EA4F3F"/>
    <w:rsid w:val="00EA53F2"/>
    <w:rsid w:val="00EA5A55"/>
    <w:rsid w:val="00EB0634"/>
    <w:rsid w:val="00EB0A19"/>
    <w:rsid w:val="00EB4416"/>
    <w:rsid w:val="00EB45DF"/>
    <w:rsid w:val="00EB47B0"/>
    <w:rsid w:val="00EB51C0"/>
    <w:rsid w:val="00EB58D9"/>
    <w:rsid w:val="00EB61D2"/>
    <w:rsid w:val="00EC07A1"/>
    <w:rsid w:val="00EC1028"/>
    <w:rsid w:val="00EC2634"/>
    <w:rsid w:val="00EC44BF"/>
    <w:rsid w:val="00ED07BD"/>
    <w:rsid w:val="00ED25CE"/>
    <w:rsid w:val="00ED55F5"/>
    <w:rsid w:val="00ED5C57"/>
    <w:rsid w:val="00ED6269"/>
    <w:rsid w:val="00EE2950"/>
    <w:rsid w:val="00EE5998"/>
    <w:rsid w:val="00EE6269"/>
    <w:rsid w:val="00EE6A2F"/>
    <w:rsid w:val="00EE7033"/>
    <w:rsid w:val="00EE7BB7"/>
    <w:rsid w:val="00EF018A"/>
    <w:rsid w:val="00EF0EE7"/>
    <w:rsid w:val="00EF1C72"/>
    <w:rsid w:val="00EF1DCC"/>
    <w:rsid w:val="00EF307B"/>
    <w:rsid w:val="00EF43AF"/>
    <w:rsid w:val="00EF540E"/>
    <w:rsid w:val="00EF57A1"/>
    <w:rsid w:val="00EF5C06"/>
    <w:rsid w:val="00EF7547"/>
    <w:rsid w:val="00F00778"/>
    <w:rsid w:val="00F01445"/>
    <w:rsid w:val="00F0147F"/>
    <w:rsid w:val="00F022B5"/>
    <w:rsid w:val="00F057CD"/>
    <w:rsid w:val="00F06A4C"/>
    <w:rsid w:val="00F06CAA"/>
    <w:rsid w:val="00F072AA"/>
    <w:rsid w:val="00F10999"/>
    <w:rsid w:val="00F11968"/>
    <w:rsid w:val="00F11FD6"/>
    <w:rsid w:val="00F12B74"/>
    <w:rsid w:val="00F12C8D"/>
    <w:rsid w:val="00F13829"/>
    <w:rsid w:val="00F17527"/>
    <w:rsid w:val="00F20C85"/>
    <w:rsid w:val="00F218F4"/>
    <w:rsid w:val="00F23AFB"/>
    <w:rsid w:val="00F24F6A"/>
    <w:rsid w:val="00F25438"/>
    <w:rsid w:val="00F265B8"/>
    <w:rsid w:val="00F270B3"/>
    <w:rsid w:val="00F30752"/>
    <w:rsid w:val="00F308F6"/>
    <w:rsid w:val="00F31718"/>
    <w:rsid w:val="00F319C4"/>
    <w:rsid w:val="00F33ED7"/>
    <w:rsid w:val="00F345EE"/>
    <w:rsid w:val="00F354B2"/>
    <w:rsid w:val="00F35C46"/>
    <w:rsid w:val="00F35FC7"/>
    <w:rsid w:val="00F3747F"/>
    <w:rsid w:val="00F37E0E"/>
    <w:rsid w:val="00F414D2"/>
    <w:rsid w:val="00F41689"/>
    <w:rsid w:val="00F425C9"/>
    <w:rsid w:val="00F43FBE"/>
    <w:rsid w:val="00F46B79"/>
    <w:rsid w:val="00F46C56"/>
    <w:rsid w:val="00F47C14"/>
    <w:rsid w:val="00F51991"/>
    <w:rsid w:val="00F51E45"/>
    <w:rsid w:val="00F5208A"/>
    <w:rsid w:val="00F522B4"/>
    <w:rsid w:val="00F52B19"/>
    <w:rsid w:val="00F52BBB"/>
    <w:rsid w:val="00F52EBC"/>
    <w:rsid w:val="00F5311B"/>
    <w:rsid w:val="00F534AB"/>
    <w:rsid w:val="00F53A89"/>
    <w:rsid w:val="00F540C7"/>
    <w:rsid w:val="00F578A6"/>
    <w:rsid w:val="00F57F4B"/>
    <w:rsid w:val="00F6467C"/>
    <w:rsid w:val="00F66698"/>
    <w:rsid w:val="00F66849"/>
    <w:rsid w:val="00F6763E"/>
    <w:rsid w:val="00F70063"/>
    <w:rsid w:val="00F7033A"/>
    <w:rsid w:val="00F7134C"/>
    <w:rsid w:val="00F72065"/>
    <w:rsid w:val="00F7436A"/>
    <w:rsid w:val="00F76C39"/>
    <w:rsid w:val="00F770CB"/>
    <w:rsid w:val="00F776EB"/>
    <w:rsid w:val="00F80240"/>
    <w:rsid w:val="00F814D7"/>
    <w:rsid w:val="00F82C5E"/>
    <w:rsid w:val="00F83AA3"/>
    <w:rsid w:val="00F87D00"/>
    <w:rsid w:val="00F9010A"/>
    <w:rsid w:val="00F926A2"/>
    <w:rsid w:val="00F9414F"/>
    <w:rsid w:val="00F95596"/>
    <w:rsid w:val="00F9759D"/>
    <w:rsid w:val="00F97D99"/>
    <w:rsid w:val="00FA2200"/>
    <w:rsid w:val="00FA25C3"/>
    <w:rsid w:val="00FA2FED"/>
    <w:rsid w:val="00FA3F8A"/>
    <w:rsid w:val="00FA457B"/>
    <w:rsid w:val="00FA5363"/>
    <w:rsid w:val="00FA57A2"/>
    <w:rsid w:val="00FA6B36"/>
    <w:rsid w:val="00FA7C0D"/>
    <w:rsid w:val="00FB0F0B"/>
    <w:rsid w:val="00FB219B"/>
    <w:rsid w:val="00FB31A4"/>
    <w:rsid w:val="00FB3924"/>
    <w:rsid w:val="00FB3F42"/>
    <w:rsid w:val="00FB4B2F"/>
    <w:rsid w:val="00FB6024"/>
    <w:rsid w:val="00FC0BA4"/>
    <w:rsid w:val="00FC0F9D"/>
    <w:rsid w:val="00FC2B47"/>
    <w:rsid w:val="00FC4066"/>
    <w:rsid w:val="00FC6726"/>
    <w:rsid w:val="00FC6913"/>
    <w:rsid w:val="00FC74B3"/>
    <w:rsid w:val="00FD22C3"/>
    <w:rsid w:val="00FD3D12"/>
    <w:rsid w:val="00FD4934"/>
    <w:rsid w:val="00FD5F59"/>
    <w:rsid w:val="00FD7AC1"/>
    <w:rsid w:val="00FE14FA"/>
    <w:rsid w:val="00FE246B"/>
    <w:rsid w:val="00FE3C5B"/>
    <w:rsid w:val="00FE4511"/>
    <w:rsid w:val="00FE666D"/>
    <w:rsid w:val="00FE6BE8"/>
    <w:rsid w:val="00FE759F"/>
    <w:rsid w:val="00FF1C9D"/>
    <w:rsid w:val="00FF282C"/>
    <w:rsid w:val="00FF43AB"/>
    <w:rsid w:val="00FF66BF"/>
    <w:rsid w:val="02A773DA"/>
    <w:rsid w:val="05BC10FF"/>
    <w:rsid w:val="08032CF3"/>
    <w:rsid w:val="0838FBED"/>
    <w:rsid w:val="08D22207"/>
    <w:rsid w:val="092439E2"/>
    <w:rsid w:val="0F9B19D1"/>
    <w:rsid w:val="10C05BBF"/>
    <w:rsid w:val="116EE207"/>
    <w:rsid w:val="1216DA6F"/>
    <w:rsid w:val="124F853D"/>
    <w:rsid w:val="13113DD1"/>
    <w:rsid w:val="13D6F2FA"/>
    <w:rsid w:val="140C190D"/>
    <w:rsid w:val="1493515A"/>
    <w:rsid w:val="16F46B7F"/>
    <w:rsid w:val="19D0A028"/>
    <w:rsid w:val="1F4CD294"/>
    <w:rsid w:val="21214BA8"/>
    <w:rsid w:val="21CA4465"/>
    <w:rsid w:val="232A06B3"/>
    <w:rsid w:val="23D59627"/>
    <w:rsid w:val="27314D80"/>
    <w:rsid w:val="2B93EC6F"/>
    <w:rsid w:val="2DA62108"/>
    <w:rsid w:val="2E9E2DFD"/>
    <w:rsid w:val="304D4AC8"/>
    <w:rsid w:val="31EB56DE"/>
    <w:rsid w:val="32D1B6ED"/>
    <w:rsid w:val="3381745F"/>
    <w:rsid w:val="35223DD0"/>
    <w:rsid w:val="35A87479"/>
    <w:rsid w:val="36FE1089"/>
    <w:rsid w:val="37148A56"/>
    <w:rsid w:val="377BC7BE"/>
    <w:rsid w:val="37FF74E9"/>
    <w:rsid w:val="381935DE"/>
    <w:rsid w:val="3CE3C558"/>
    <w:rsid w:val="3D9F273D"/>
    <w:rsid w:val="46B4436D"/>
    <w:rsid w:val="479E7AAB"/>
    <w:rsid w:val="494A9CF2"/>
    <w:rsid w:val="4D042C8C"/>
    <w:rsid w:val="4D79699E"/>
    <w:rsid w:val="4F80DE12"/>
    <w:rsid w:val="57A75CC9"/>
    <w:rsid w:val="5B7641BF"/>
    <w:rsid w:val="5CB2B2EA"/>
    <w:rsid w:val="5FC31CA5"/>
    <w:rsid w:val="611ACBC1"/>
    <w:rsid w:val="65516A19"/>
    <w:rsid w:val="659FCBC8"/>
    <w:rsid w:val="66DEC297"/>
    <w:rsid w:val="67C85769"/>
    <w:rsid w:val="6852231C"/>
    <w:rsid w:val="6BBAE347"/>
    <w:rsid w:val="6F58A354"/>
    <w:rsid w:val="70D8E7F8"/>
    <w:rsid w:val="7507936C"/>
    <w:rsid w:val="77B78D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137C4"/>
  <w15:docId w15:val="{1FD47781-8DA6-4C7C-9F82-2DC4BA386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2CD8"/>
    <w:pPr>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56126"/>
    <w:pPr>
      <w:keepNext/>
      <w:keepLines/>
      <w:numPr>
        <w:numId w:val="14"/>
      </w:numPr>
      <w:spacing w:before="120" w:after="120" w:line="240" w:lineRule="auto"/>
      <w:ind w:left="720"/>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B56126"/>
    <w:pPr>
      <w:keepNext/>
      <w:keepLines/>
      <w:numPr>
        <w:numId w:val="15"/>
      </w:numPr>
      <w:spacing w:after="120" w:line="240" w:lineRule="auto"/>
      <w:outlineLvl w:val="1"/>
    </w:pPr>
    <w:rPr>
      <w:rFonts w:eastAsiaTheme="majorEastAsia"/>
      <w:b/>
      <w:bCs/>
      <w:lang w:val="nb-NO"/>
    </w:rPr>
  </w:style>
  <w:style w:type="paragraph" w:styleId="Heading3">
    <w:name w:val="heading 3"/>
    <w:basedOn w:val="Heading2"/>
    <w:next w:val="Normal"/>
    <w:link w:val="Heading3Char"/>
    <w:uiPriority w:val="9"/>
    <w:unhideWhenUsed/>
    <w:qFormat/>
    <w:rsid w:val="008C161E"/>
    <w:pPr>
      <w:numPr>
        <w:numId w:val="0"/>
      </w:numPr>
      <w:ind w:left="720"/>
      <w:outlineLvl w:val="2"/>
    </w:pPr>
  </w:style>
  <w:style w:type="paragraph" w:styleId="Heading4">
    <w:name w:val="heading 4"/>
    <w:basedOn w:val="Normal"/>
    <w:next w:val="Normal"/>
    <w:link w:val="Heading4Char"/>
    <w:uiPriority w:val="9"/>
    <w:unhideWhenUsed/>
    <w:qFormat/>
    <w:rsid w:val="0042459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42459F"/>
    <w:pPr>
      <w:spacing w:before="240" w:after="60" w:line="240" w:lineRule="auto"/>
      <w:outlineLvl w:val="4"/>
    </w:pPr>
    <w:rPr>
      <w:b/>
      <w:bCs/>
      <w:i/>
      <w:iCs/>
      <w:sz w:val="26"/>
      <w:szCs w:val="26"/>
      <w:lang w:val="vi-VN" w:eastAsia="vi-VN"/>
    </w:rPr>
  </w:style>
  <w:style w:type="paragraph" w:styleId="Heading6">
    <w:name w:val="heading 6"/>
    <w:basedOn w:val="Normal"/>
    <w:next w:val="Normal"/>
    <w:uiPriority w:val="9"/>
    <w:semiHidden/>
    <w:unhideWhenUsed/>
    <w:qFormat/>
    <w:pPr>
      <w:keepNext/>
      <w:keepLines/>
      <w:spacing w:before="200" w:after="40"/>
      <w:outlineLvl w:val="5"/>
    </w:pPr>
    <w:rPr>
      <w:b/>
    </w:rPr>
  </w:style>
  <w:style w:type="paragraph" w:styleId="Heading8">
    <w:name w:val="heading 8"/>
    <w:basedOn w:val="Normal"/>
    <w:next w:val="Normal"/>
    <w:link w:val="Heading8Char"/>
    <w:qFormat/>
    <w:rsid w:val="0042459F"/>
    <w:pPr>
      <w:keepNext/>
      <w:spacing w:after="0" w:line="240" w:lineRule="auto"/>
      <w:jc w:val="center"/>
      <w:outlineLvl w:val="7"/>
    </w:pPr>
    <w:rPr>
      <w:rFonts w:ascii="VNtimes new roman" w:eastAsia="SimSun" w:hAnsi="VN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uc">
    <w:name w:val="Muc +"/>
    <w:basedOn w:val="ListParagraph"/>
    <w:qFormat/>
    <w:rsid w:val="00F36865"/>
    <w:pPr>
      <w:numPr>
        <w:numId w:val="13"/>
      </w:numPr>
      <w:spacing w:line="271" w:lineRule="auto"/>
      <w:ind w:left="357" w:firstLine="0"/>
    </w:pPr>
    <w:rPr>
      <w:rFonts w:eastAsiaTheme="minorEastAsia"/>
      <w:sz w:val="26"/>
      <w:lang w:eastAsia="zh-CN"/>
    </w:rPr>
  </w:style>
  <w:style w:type="paragraph" w:styleId="ListParagraph">
    <w:name w:val="List Paragraph"/>
    <w:aliases w:val="tieu de phu 1,表格图片,List Paragraph1,List Paragraph3,Colorful List - Accent 11,List Paragraph 1,List Paragraph (numbered (a)),List A,Cấp1,bullet,Bullet L1,bullet 1,lp1,List Paragraph2,Cham dau dong,Cap 4,Num Bullet 1,Bullet Number,Bullet Li"/>
    <w:basedOn w:val="Normal"/>
    <w:link w:val="ListParagraphChar"/>
    <w:uiPriority w:val="34"/>
    <w:qFormat/>
    <w:rsid w:val="00C45978"/>
    <w:pPr>
      <w:numPr>
        <w:numId w:val="18"/>
      </w:numPr>
      <w:tabs>
        <w:tab w:val="num" w:pos="360"/>
      </w:tabs>
      <w:spacing w:after="0" w:line="240" w:lineRule="auto"/>
      <w:ind w:left="357"/>
      <w:contextualSpacing/>
    </w:pPr>
  </w:style>
  <w:style w:type="character" w:customStyle="1" w:styleId="Heading1Char">
    <w:name w:val="Heading 1 Char"/>
    <w:basedOn w:val="DefaultParagraphFont"/>
    <w:link w:val="Heading1"/>
    <w:uiPriority w:val="9"/>
    <w:qFormat/>
    <w:rsid w:val="00B56126"/>
    <w:rPr>
      <w:rFonts w:ascii="Times New Roman" w:eastAsiaTheme="majorEastAsia" w:hAnsi="Times New Roman" w:cs="Times New Roman"/>
      <w:b/>
      <w:bCs/>
      <w:sz w:val="26"/>
      <w:szCs w:val="26"/>
    </w:rPr>
  </w:style>
  <w:style w:type="character" w:customStyle="1" w:styleId="Heading2Char">
    <w:name w:val="Heading 2 Char"/>
    <w:basedOn w:val="DefaultParagraphFont"/>
    <w:link w:val="Heading2"/>
    <w:uiPriority w:val="9"/>
    <w:qFormat/>
    <w:rsid w:val="00B56126"/>
    <w:rPr>
      <w:rFonts w:ascii="Times New Roman" w:eastAsiaTheme="majorEastAsia" w:hAnsi="Times New Roman" w:cs="Times New Roman"/>
      <w:b/>
      <w:bCs/>
      <w:sz w:val="24"/>
      <w:szCs w:val="24"/>
      <w:lang w:val="nb-NO"/>
    </w:rPr>
  </w:style>
  <w:style w:type="character" w:customStyle="1" w:styleId="fontstyle01">
    <w:name w:val="fontstyle01"/>
    <w:qFormat/>
    <w:rsid w:val="009B4298"/>
    <w:rPr>
      <w:rFonts w:ascii="Times New Roman" w:hAnsi="Times New Roman" w:cs="Times New Roman" w:hint="default"/>
      <w:b w:val="0"/>
      <w:bCs w:val="0"/>
      <w:i w:val="0"/>
      <w:iCs w:val="0"/>
      <w:color w:val="000000"/>
      <w:sz w:val="24"/>
      <w:szCs w:val="24"/>
    </w:rPr>
  </w:style>
  <w:style w:type="character" w:customStyle="1" w:styleId="Heading3Char">
    <w:name w:val="Heading 3 Char"/>
    <w:basedOn w:val="DefaultParagraphFont"/>
    <w:link w:val="Heading3"/>
    <w:uiPriority w:val="9"/>
    <w:qFormat/>
    <w:rsid w:val="008C161E"/>
    <w:rPr>
      <w:rFonts w:eastAsiaTheme="majorEastAsia"/>
      <w:b/>
      <w:bCs/>
    </w:rPr>
  </w:style>
  <w:style w:type="paragraph" w:styleId="BodyText">
    <w:name w:val="Body Text"/>
    <w:aliases w:val="Body Text Char Char Char Char Char Char Char Char Char Char Char Char Char Char Char Char Char,Body Text Char Char Char Char Char Char Char Char Char Char Char Char Char Char Char Char Char Char Char Char Char Char,Main text"/>
    <w:basedOn w:val="Normal"/>
    <w:link w:val="BodyTextChar"/>
    <w:uiPriority w:val="99"/>
    <w:qFormat/>
    <w:rsid w:val="00572CD8"/>
    <w:pPr>
      <w:spacing w:before="60" w:after="60" w:line="240" w:lineRule="auto"/>
    </w:pPr>
  </w:style>
  <w:style w:type="character" w:customStyle="1" w:styleId="BodyTextChar">
    <w:name w:val="Body Text Char"/>
    <w:aliases w:val="Body Text Char Char Char Char Char Char Char Char Char Char Char Char Char Char Char Char Char Char,Body Text Char Char Char Char Char Char Char Char Char Char Char Char Char Char Char Char Char Char Char Char Char Char Char"/>
    <w:basedOn w:val="DefaultParagraphFont"/>
    <w:link w:val="BodyText"/>
    <w:uiPriority w:val="99"/>
    <w:qFormat/>
    <w:rsid w:val="00572CD8"/>
    <w:rPr>
      <w:rFonts w:ascii="Times New Roman" w:eastAsia="Times New Roman" w:hAnsi="Times New Roman" w:cs="Times New Roman"/>
      <w:sz w:val="24"/>
      <w:szCs w:val="24"/>
    </w:rPr>
  </w:style>
  <w:style w:type="character" w:customStyle="1" w:styleId="ListParagraphChar">
    <w:name w:val="List Paragraph Char"/>
    <w:aliases w:val="tieu de phu 1 Char,表格图片 Char,List Paragraph1 Char,List Paragraph3 Char,Colorful List - Accent 11 Char,List Paragraph 1 Char,List Paragraph (numbered (a)) Char,List A Char,Cấp1 Char,bullet Char,Bullet L1 Char,bullet 1 Char,lp1 Char"/>
    <w:link w:val="ListParagraph"/>
    <w:uiPriority w:val="34"/>
    <w:qFormat/>
    <w:locked/>
    <w:rsid w:val="00C45978"/>
    <w:rPr>
      <w:rFonts w:eastAsia="Times New Roman"/>
    </w:rPr>
  </w:style>
  <w:style w:type="paragraph" w:styleId="CommentText">
    <w:name w:val="annotation text"/>
    <w:basedOn w:val="Normal"/>
    <w:link w:val="CommentTextChar"/>
    <w:uiPriority w:val="99"/>
    <w:qFormat/>
    <w:rsid w:val="00454C39"/>
    <w:pPr>
      <w:spacing w:before="120" w:after="120" w:line="240" w:lineRule="auto"/>
      <w:ind w:firstLine="567"/>
    </w:pPr>
    <w:rPr>
      <w:rFonts w:eastAsia="MS Mincho"/>
      <w:bCs/>
      <w:sz w:val="28"/>
      <w:szCs w:val="28"/>
      <w:lang w:val="nl-NL" w:eastAsia="en-GB"/>
    </w:rPr>
  </w:style>
  <w:style w:type="character" w:customStyle="1" w:styleId="CommentTextChar">
    <w:name w:val="Comment Text Char"/>
    <w:basedOn w:val="DefaultParagraphFont"/>
    <w:link w:val="CommentText"/>
    <w:uiPriority w:val="99"/>
    <w:qFormat/>
    <w:rsid w:val="00454C39"/>
    <w:rPr>
      <w:rFonts w:ascii="Times New Roman" w:eastAsia="MS Mincho" w:hAnsi="Times New Roman" w:cs="Times New Roman"/>
      <w:bCs/>
      <w:color w:val="auto"/>
      <w:sz w:val="28"/>
      <w:szCs w:val="28"/>
      <w:lang w:val="nl-NL" w:eastAsia="en-GB"/>
    </w:rPr>
  </w:style>
  <w:style w:type="numbering" w:customStyle="1" w:styleId="CurrentList6">
    <w:name w:val="Current List6"/>
    <w:uiPriority w:val="99"/>
    <w:rsid w:val="00454C39"/>
  </w:style>
  <w:style w:type="paragraph" w:customStyle="1" w:styleId="Default">
    <w:name w:val="Default"/>
    <w:rsid w:val="00454C39"/>
    <w:pPr>
      <w:autoSpaceDE w:val="0"/>
      <w:autoSpaceDN w:val="0"/>
      <w:adjustRightInd w:val="0"/>
      <w:spacing w:after="0" w:line="240" w:lineRule="auto"/>
    </w:pPr>
    <w:rPr>
      <w:rFonts w:ascii="Times New Roman" w:eastAsia="Calibri" w:hAnsi="Times New Roman" w:cs="Times New Roman"/>
      <w:sz w:val="24"/>
      <w:szCs w:val="24"/>
    </w:rPr>
  </w:style>
  <w:style w:type="paragraph" w:styleId="BodyTextIndent3">
    <w:name w:val="Body Text Indent 3"/>
    <w:basedOn w:val="Normal"/>
    <w:link w:val="BodyTextIndent3Char"/>
    <w:uiPriority w:val="99"/>
    <w:unhideWhenUsed/>
    <w:rsid w:val="00454C39"/>
    <w:pPr>
      <w:spacing w:after="120"/>
      <w:ind w:left="283"/>
    </w:pPr>
    <w:rPr>
      <w:sz w:val="16"/>
      <w:szCs w:val="16"/>
    </w:rPr>
  </w:style>
  <w:style w:type="character" w:customStyle="1" w:styleId="BodyTextIndent3Char">
    <w:name w:val="Body Text Indent 3 Char"/>
    <w:basedOn w:val="DefaultParagraphFont"/>
    <w:link w:val="BodyTextIndent3"/>
    <w:uiPriority w:val="99"/>
    <w:rsid w:val="00454C39"/>
    <w:rPr>
      <w:rFonts w:ascii="Calibri" w:eastAsia="Times New Roman" w:hAnsi="Calibri" w:cs="Calibri"/>
      <w:sz w:val="16"/>
      <w:szCs w:val="16"/>
      <w:lang w:val="en-US"/>
    </w:rPr>
  </w:style>
  <w:style w:type="paragraph" w:customStyle="1" w:styleId="Muco">
    <w:name w:val="Muc o"/>
    <w:basedOn w:val="ListParagraph"/>
    <w:qFormat/>
    <w:rsid w:val="00454C39"/>
    <w:pPr>
      <w:widowControl w:val="0"/>
      <w:tabs>
        <w:tab w:val="left" w:pos="1517"/>
        <w:tab w:val="left" w:pos="1518"/>
      </w:tabs>
      <w:autoSpaceDE w:val="0"/>
      <w:autoSpaceDN w:val="0"/>
      <w:spacing w:before="38"/>
      <w:ind w:left="1077" w:hanging="510"/>
      <w:contextualSpacing w:val="0"/>
    </w:pPr>
    <w:rPr>
      <w:rFonts w:eastAsia="Arial"/>
      <w:sz w:val="28"/>
      <w:szCs w:val="28"/>
      <w:lang w:val="vi"/>
    </w:rPr>
  </w:style>
  <w:style w:type="character" w:customStyle="1" w:styleId="Heading5Char">
    <w:name w:val="Heading 5 Char"/>
    <w:basedOn w:val="DefaultParagraphFont"/>
    <w:link w:val="Heading5"/>
    <w:rsid w:val="0042459F"/>
    <w:rPr>
      <w:rFonts w:ascii="Calibri" w:eastAsia="Times New Roman" w:hAnsi="Calibri" w:cs="Times New Roman"/>
      <w:b/>
      <w:bCs/>
      <w:i/>
      <w:iCs/>
      <w:color w:val="auto"/>
      <w:sz w:val="26"/>
      <w:szCs w:val="26"/>
      <w:lang w:val="vi-VN" w:eastAsia="vi-VN"/>
    </w:rPr>
  </w:style>
  <w:style w:type="paragraph" w:styleId="NormalWeb">
    <w:name w:val="Normal (Web)"/>
    <w:aliases w:val="Char Char Char,Normal (Web) Char Char Char Char Char,Обычный (веб)1,Обычный (веб) Знак,Обычный (веб) Знак1,Обычный (веб) Знак Знак,Char Char Char Char Char Char Char Char Char Char,Normal (Web) Char Char Char Char, Char Char Char,Char Char"/>
    <w:basedOn w:val="Normal"/>
    <w:link w:val="NormalWebChar"/>
    <w:uiPriority w:val="99"/>
    <w:unhideWhenUsed/>
    <w:qFormat/>
    <w:rsid w:val="0042459F"/>
    <w:pPr>
      <w:spacing w:before="100" w:beforeAutospacing="1" w:after="100" w:afterAutospacing="1" w:line="240" w:lineRule="auto"/>
    </w:pPr>
  </w:style>
  <w:style w:type="character" w:customStyle="1" w:styleId="fontstyle21">
    <w:name w:val="fontstyle21"/>
    <w:basedOn w:val="DefaultParagraphFont"/>
    <w:qFormat/>
    <w:rsid w:val="0042459F"/>
    <w:rPr>
      <w:rFonts w:ascii="Times New Roman" w:hAnsi="Times New Roman" w:cs="Times New Roman" w:hint="default"/>
      <w:b/>
      <w:bCs/>
      <w:i/>
      <w:iCs/>
      <w:color w:val="000000"/>
      <w:sz w:val="28"/>
      <w:szCs w:val="28"/>
    </w:rPr>
  </w:style>
  <w:style w:type="table" w:styleId="TableGrid">
    <w:name w:val="Table Grid"/>
    <w:basedOn w:val="TableNormal"/>
    <w:uiPriority w:val="39"/>
    <w:rsid w:val="0042459F"/>
    <w:pPr>
      <w:spacing w:after="0" w:line="240" w:lineRule="auto"/>
    </w:pPr>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idung">
    <w:name w:val="_noidung"/>
    <w:basedOn w:val="Normal"/>
    <w:link w:val="noidungChar"/>
    <w:qFormat/>
    <w:rsid w:val="0042459F"/>
    <w:pPr>
      <w:spacing w:before="120" w:after="120" w:line="312" w:lineRule="auto"/>
      <w:ind w:firstLine="720"/>
    </w:pPr>
    <w:rPr>
      <w:rFonts w:eastAsia="Calibri"/>
      <w:sz w:val="28"/>
      <w:szCs w:val="26"/>
    </w:rPr>
  </w:style>
  <w:style w:type="character" w:customStyle="1" w:styleId="noidungChar">
    <w:name w:val="_noidung Char"/>
    <w:link w:val="noidung"/>
    <w:rsid w:val="0042459F"/>
    <w:rPr>
      <w:rFonts w:ascii="Times New Roman" w:eastAsia="Calibri" w:hAnsi="Times New Roman" w:cs="Times New Roman"/>
      <w:color w:val="auto"/>
      <w:sz w:val="28"/>
      <w:szCs w:val="26"/>
      <w:lang w:val="en-US"/>
    </w:rPr>
  </w:style>
  <w:style w:type="paragraph" w:customStyle="1" w:styleId="1111">
    <w:name w:val="_1.1.1.1"/>
    <w:basedOn w:val="Heading4"/>
    <w:link w:val="1111Char"/>
    <w:autoRedefine/>
    <w:qFormat/>
    <w:rsid w:val="0042459F"/>
    <w:pPr>
      <w:spacing w:before="120" w:after="120" w:line="240" w:lineRule="auto"/>
      <w:ind w:firstLine="720"/>
    </w:pPr>
    <w:rPr>
      <w:rFonts w:ascii="Times New Roman" w:hAnsi="Times New Roman" w:cs="Times New Roman"/>
      <w:i w:val="0"/>
      <w:color w:val="auto"/>
      <w:sz w:val="26"/>
      <w:szCs w:val="26"/>
      <w:lang w:val="vi-VN"/>
    </w:rPr>
  </w:style>
  <w:style w:type="character" w:customStyle="1" w:styleId="1111Char">
    <w:name w:val="_1.1.1.1 Char"/>
    <w:basedOn w:val="DefaultParagraphFont"/>
    <w:link w:val="1111"/>
    <w:rsid w:val="0042459F"/>
    <w:rPr>
      <w:rFonts w:ascii="Times New Roman" w:eastAsiaTheme="majorEastAsia" w:hAnsi="Times New Roman" w:cs="Times New Roman"/>
      <w:iCs/>
      <w:color w:val="auto"/>
      <w:sz w:val="26"/>
      <w:szCs w:val="26"/>
      <w:lang w:val="vi-VN"/>
    </w:rPr>
  </w:style>
  <w:style w:type="paragraph" w:styleId="Caption">
    <w:name w:val="caption"/>
    <w:basedOn w:val="Normal"/>
    <w:next w:val="Normal"/>
    <w:uiPriority w:val="35"/>
    <w:unhideWhenUsed/>
    <w:qFormat/>
    <w:rsid w:val="006E465D"/>
    <w:pPr>
      <w:spacing w:after="200" w:line="240" w:lineRule="auto"/>
      <w:jc w:val="center"/>
    </w:pPr>
    <w:rPr>
      <w:rFonts w:eastAsia="Calibri"/>
      <w:i/>
      <w:iCs/>
      <w:color w:val="44546A"/>
    </w:rPr>
  </w:style>
  <w:style w:type="character" w:customStyle="1" w:styleId="Heading4Char">
    <w:name w:val="Heading 4 Char"/>
    <w:basedOn w:val="DefaultParagraphFont"/>
    <w:link w:val="Heading4"/>
    <w:uiPriority w:val="9"/>
    <w:qFormat/>
    <w:rsid w:val="0042459F"/>
    <w:rPr>
      <w:rFonts w:asciiTheme="majorHAnsi" w:eastAsiaTheme="majorEastAsia" w:hAnsiTheme="majorHAnsi" w:cstheme="majorBidi"/>
      <w:i/>
      <w:iCs/>
      <w:color w:val="2F5496" w:themeColor="accent1" w:themeShade="BF"/>
      <w:lang w:val="en-US"/>
    </w:rPr>
  </w:style>
  <w:style w:type="character" w:customStyle="1" w:styleId="NormalWebChar">
    <w:name w:val="Normal (Web) Char"/>
    <w:aliases w:val="Char Char Char Char,Normal (Web) Char Char Char Char Char Char,Обычный (веб)1 Char,Обычный (веб) Знак Char,Обычный (веб) Знак1 Char,Обычный (веб) Знак Знак Char,Char Char Char Char Char Char Char Char Char Char Char,Char Char Char1"/>
    <w:link w:val="NormalWeb"/>
    <w:uiPriority w:val="99"/>
    <w:qFormat/>
    <w:locked/>
    <w:rsid w:val="0042459F"/>
    <w:rPr>
      <w:rFonts w:ascii="Times New Roman" w:eastAsia="Times New Roman" w:hAnsi="Times New Roman" w:cs="Times New Roman"/>
      <w:color w:val="auto"/>
      <w:sz w:val="24"/>
      <w:szCs w:val="24"/>
      <w:lang w:val="en-US"/>
    </w:rPr>
  </w:style>
  <w:style w:type="character" w:customStyle="1" w:styleId="aChar">
    <w:name w:val="_a Char"/>
    <w:link w:val="a0"/>
    <w:locked/>
    <w:rsid w:val="0042459F"/>
    <w:rPr>
      <w:bCs/>
      <w:iCs/>
      <w:sz w:val="26"/>
      <w:szCs w:val="26"/>
      <w:shd w:val="clear" w:color="auto" w:fill="FEFAF4"/>
      <w:lang w:val="it-IT"/>
    </w:rPr>
  </w:style>
  <w:style w:type="paragraph" w:customStyle="1" w:styleId="a0">
    <w:name w:val="_a"/>
    <w:basedOn w:val="Normal"/>
    <w:link w:val="aChar"/>
    <w:autoRedefine/>
    <w:qFormat/>
    <w:rsid w:val="0042459F"/>
    <w:pPr>
      <w:shd w:val="clear" w:color="auto" w:fill="FEFAF4"/>
      <w:spacing w:before="120" w:after="120" w:line="312" w:lineRule="auto"/>
      <w:ind w:firstLine="720"/>
    </w:pPr>
    <w:rPr>
      <w:rFonts w:eastAsiaTheme="minorHAnsi"/>
      <w:bCs/>
      <w:iCs/>
      <w:sz w:val="26"/>
      <w:szCs w:val="26"/>
      <w:lang w:val="it-IT"/>
    </w:rPr>
  </w:style>
  <w:style w:type="character" w:customStyle="1" w:styleId="Heading8Char">
    <w:name w:val="Heading 8 Char"/>
    <w:basedOn w:val="DefaultParagraphFont"/>
    <w:link w:val="Heading8"/>
    <w:rsid w:val="0042459F"/>
    <w:rPr>
      <w:rFonts w:ascii="VNtimes new roman" w:eastAsia="SimSun" w:hAnsi="VNtimes new roman" w:cs="Times New Roman"/>
      <w:i/>
      <w:color w:val="auto"/>
      <w:sz w:val="24"/>
      <w:lang w:val="en-US"/>
    </w:rPr>
  </w:style>
  <w:style w:type="character" w:styleId="FootnoteReference">
    <w:name w:val="footnote reference"/>
    <w:aliases w:val="Footnote text,Footnote,ftref,BearingPoint,16 Point,Superscript 6 Point,fr,Footnote Text1,Footnote Text Char Char Char Char Char Char Ch Char Char Char Char Char Char C,f,Ref,de nota al pie,Footnote + Arial,10 pt,Black,Footnote Text11"/>
    <w:basedOn w:val="DefaultParagraphFont"/>
    <w:link w:val="ftrefCharChar"/>
    <w:uiPriority w:val="99"/>
    <w:unhideWhenUsed/>
    <w:qFormat/>
    <w:rsid w:val="002247F3"/>
    <w:rPr>
      <w:vertAlign w:val="superscript"/>
    </w:rPr>
  </w:style>
  <w:style w:type="paragraph" w:customStyle="1" w:styleId="ftrefCharChar">
    <w:name w:val="ftref Char Char"/>
    <w:basedOn w:val="Normal"/>
    <w:link w:val="FootnoteReference"/>
    <w:qFormat/>
    <w:rsid w:val="002247F3"/>
    <w:pPr>
      <w:spacing w:before="160" w:line="240" w:lineRule="exact"/>
    </w:pPr>
    <w:rPr>
      <w:rFonts w:eastAsiaTheme="minorHAnsi"/>
      <w:vertAlign w:val="superscript"/>
      <w:lang w:val="en-GB"/>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unhideWhenUsed/>
    <w:qFormat/>
    <w:rsid w:val="002247F3"/>
    <w:pPr>
      <w:spacing w:after="0"/>
    </w:pPr>
    <w:rPr>
      <w:rFonts w:eastAsia="Calibri"/>
      <w:lang w:val="vi-VN"/>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qFormat/>
    <w:rsid w:val="002247F3"/>
    <w:rPr>
      <w:rFonts w:ascii="Times New Roman" w:eastAsia="Calibri" w:hAnsi="Times New Roman" w:cs="Times New Roman"/>
      <w:color w:val="auto"/>
      <w:lang w:val="vi-VN"/>
    </w:rPr>
  </w:style>
  <w:style w:type="character" w:customStyle="1" w:styleId="Vnbnnidung">
    <w:name w:val="Văn bản nội dung_"/>
    <w:link w:val="Vnbnnidung0"/>
    <w:locked/>
    <w:rsid w:val="0068756C"/>
    <w:rPr>
      <w:sz w:val="26"/>
      <w:szCs w:val="26"/>
    </w:rPr>
  </w:style>
  <w:style w:type="paragraph" w:customStyle="1" w:styleId="Vnbnnidung0">
    <w:name w:val="Văn bản nội dung"/>
    <w:basedOn w:val="Normal"/>
    <w:link w:val="Vnbnnidung"/>
    <w:rsid w:val="0068756C"/>
    <w:pPr>
      <w:widowControl w:val="0"/>
      <w:spacing w:after="200" w:line="261" w:lineRule="auto"/>
      <w:ind w:firstLine="400"/>
    </w:pPr>
    <w:rPr>
      <w:rFonts w:eastAsiaTheme="minorHAnsi"/>
      <w:sz w:val="26"/>
      <w:szCs w:val="26"/>
      <w:lang w:val="en-GB"/>
    </w:rPr>
  </w:style>
  <w:style w:type="numbering" w:customStyle="1" w:styleId="CurrentList4">
    <w:name w:val="Current List4"/>
    <w:uiPriority w:val="99"/>
    <w:rsid w:val="000D4A93"/>
  </w:style>
  <w:style w:type="paragraph" w:customStyle="1" w:styleId="a">
    <w:name w:val="출처"/>
    <w:basedOn w:val="Normal"/>
    <w:uiPriority w:val="99"/>
    <w:rsid w:val="000D4A93"/>
    <w:pPr>
      <w:numPr>
        <w:numId w:val="16"/>
      </w:numPr>
      <w:tabs>
        <w:tab w:val="left" w:pos="-1418"/>
      </w:tabs>
      <w:snapToGrid w:val="0"/>
      <w:spacing w:after="0" w:line="336" w:lineRule="auto"/>
      <w:ind w:left="141" w:hanging="141"/>
    </w:pPr>
    <w:rPr>
      <w:rFonts w:eastAsia="Malgun Gothic"/>
      <w:spacing w:val="-10"/>
      <w:sz w:val="16"/>
      <w:szCs w:val="16"/>
      <w:lang w:val="vi-VN" w:eastAsia="ko-KR"/>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79">
    <w:name w:val="79"/>
    <w:basedOn w:val="TableNormal"/>
    <w:tblPr>
      <w:tblStyleRowBandSize w:val="1"/>
      <w:tblStyleColBandSize w:val="1"/>
      <w:tblCellMar>
        <w:left w:w="115" w:type="dxa"/>
        <w:right w:w="115" w:type="dxa"/>
      </w:tblCellMar>
    </w:tblPr>
  </w:style>
  <w:style w:type="table" w:customStyle="1" w:styleId="78">
    <w:name w:val="78"/>
    <w:basedOn w:val="TableNormal"/>
    <w:tblPr>
      <w:tblStyleRowBandSize w:val="1"/>
      <w:tblStyleColBandSize w:val="1"/>
      <w:tblCellMar>
        <w:left w:w="115" w:type="dxa"/>
        <w:right w:w="115" w:type="dxa"/>
      </w:tblCellMar>
    </w:tblPr>
  </w:style>
  <w:style w:type="table" w:customStyle="1" w:styleId="77">
    <w:name w:val="77"/>
    <w:basedOn w:val="TableNormal"/>
    <w:tblPr>
      <w:tblStyleRowBandSize w:val="1"/>
      <w:tblStyleColBandSize w:val="1"/>
      <w:tblCellMar>
        <w:left w:w="115" w:type="dxa"/>
        <w:right w:w="115" w:type="dxa"/>
      </w:tblCellMar>
    </w:tblPr>
  </w:style>
  <w:style w:type="table" w:customStyle="1" w:styleId="76">
    <w:name w:val="76"/>
    <w:basedOn w:val="TableNormal"/>
    <w:tblPr>
      <w:tblStyleRowBandSize w:val="1"/>
      <w:tblStyleColBandSize w:val="1"/>
      <w:tblCellMar>
        <w:left w:w="115" w:type="dxa"/>
        <w:right w:w="115" w:type="dxa"/>
      </w:tblCellMar>
    </w:tblPr>
  </w:style>
  <w:style w:type="table" w:customStyle="1" w:styleId="75">
    <w:name w:val="75"/>
    <w:basedOn w:val="TableNormal"/>
    <w:tblPr>
      <w:tblStyleRowBandSize w:val="1"/>
      <w:tblStyleColBandSize w:val="1"/>
      <w:tblCellMar>
        <w:left w:w="115" w:type="dxa"/>
        <w:right w:w="115" w:type="dxa"/>
      </w:tblCellMar>
    </w:tblPr>
  </w:style>
  <w:style w:type="table" w:customStyle="1" w:styleId="74">
    <w:name w:val="74"/>
    <w:basedOn w:val="TableNormal"/>
    <w:tblPr>
      <w:tblStyleRowBandSize w:val="1"/>
      <w:tblStyleColBandSize w:val="1"/>
      <w:tblCellMar>
        <w:left w:w="115" w:type="dxa"/>
        <w:right w:w="115" w:type="dxa"/>
      </w:tblCellMar>
    </w:tblPr>
  </w:style>
  <w:style w:type="table" w:customStyle="1" w:styleId="73">
    <w:name w:val="73"/>
    <w:basedOn w:val="TableNormal"/>
    <w:tblPr>
      <w:tblStyleRowBandSize w:val="1"/>
      <w:tblStyleColBandSize w:val="1"/>
      <w:tblCellMar>
        <w:left w:w="115" w:type="dxa"/>
        <w:right w:w="115" w:type="dxa"/>
      </w:tblCellMar>
    </w:tblPr>
  </w:style>
  <w:style w:type="table" w:customStyle="1" w:styleId="72">
    <w:name w:val="72"/>
    <w:basedOn w:val="TableNormal"/>
    <w:tblPr>
      <w:tblStyleRowBandSize w:val="1"/>
      <w:tblStyleColBandSize w:val="1"/>
      <w:tblCellMar>
        <w:left w:w="115" w:type="dxa"/>
        <w:right w:w="115" w:type="dxa"/>
      </w:tblCellMar>
    </w:tblPr>
  </w:style>
  <w:style w:type="table" w:customStyle="1" w:styleId="71">
    <w:name w:val="71"/>
    <w:basedOn w:val="TableNormal"/>
    <w:tblPr>
      <w:tblStyleRowBandSize w:val="1"/>
      <w:tblStyleColBandSize w:val="1"/>
      <w:tblCellMar>
        <w:left w:w="115" w:type="dxa"/>
        <w:right w:w="115" w:type="dxa"/>
      </w:tblCellMar>
    </w:tblPr>
  </w:style>
  <w:style w:type="table" w:customStyle="1" w:styleId="70">
    <w:name w:val="70"/>
    <w:basedOn w:val="TableNormal"/>
    <w:tblPr>
      <w:tblStyleRowBandSize w:val="1"/>
      <w:tblStyleColBandSize w:val="1"/>
      <w:tblCellMar>
        <w:left w:w="115" w:type="dxa"/>
        <w:right w:w="115" w:type="dxa"/>
      </w:tblCellMar>
    </w:tblPr>
  </w:style>
  <w:style w:type="table" w:customStyle="1" w:styleId="69">
    <w:name w:val="69"/>
    <w:basedOn w:val="TableNormal"/>
    <w:tblPr>
      <w:tblStyleRowBandSize w:val="1"/>
      <w:tblStyleColBandSize w:val="1"/>
      <w:tblCellMar>
        <w:left w:w="115" w:type="dxa"/>
        <w:right w:w="115" w:type="dxa"/>
      </w:tblCellMar>
    </w:tblPr>
  </w:style>
  <w:style w:type="table" w:customStyle="1" w:styleId="68">
    <w:name w:val="68"/>
    <w:basedOn w:val="TableNormal"/>
    <w:tblPr>
      <w:tblStyleRowBandSize w:val="1"/>
      <w:tblStyleColBandSize w:val="1"/>
      <w:tblCellMar>
        <w:left w:w="115" w:type="dxa"/>
        <w:right w:w="115" w:type="dxa"/>
      </w:tblCellMar>
    </w:tblPr>
  </w:style>
  <w:style w:type="table" w:customStyle="1" w:styleId="67">
    <w:name w:val="67"/>
    <w:basedOn w:val="TableNormal"/>
    <w:tblPr>
      <w:tblStyleRowBandSize w:val="1"/>
      <w:tblStyleColBandSize w:val="1"/>
      <w:tblCellMar>
        <w:left w:w="115" w:type="dxa"/>
        <w:right w:w="115" w:type="dxa"/>
      </w:tblCellMar>
    </w:tblPr>
  </w:style>
  <w:style w:type="table" w:customStyle="1" w:styleId="66">
    <w:name w:val="66"/>
    <w:basedOn w:val="TableNormal"/>
    <w:tblPr>
      <w:tblStyleRowBandSize w:val="1"/>
      <w:tblStyleColBandSize w:val="1"/>
      <w:tblCellMar>
        <w:left w:w="115" w:type="dxa"/>
        <w:right w:w="115" w:type="dxa"/>
      </w:tblCellMar>
    </w:tblPr>
  </w:style>
  <w:style w:type="table" w:customStyle="1" w:styleId="65">
    <w:name w:val="65"/>
    <w:basedOn w:val="TableNormal"/>
    <w:tblPr>
      <w:tblStyleRowBandSize w:val="1"/>
      <w:tblStyleColBandSize w:val="1"/>
      <w:tblCellMar>
        <w:left w:w="115" w:type="dxa"/>
        <w:right w:w="115" w:type="dxa"/>
      </w:tblCellMar>
    </w:tblPr>
  </w:style>
  <w:style w:type="table" w:customStyle="1" w:styleId="64">
    <w:name w:val="64"/>
    <w:basedOn w:val="TableNormal"/>
    <w:tblPr>
      <w:tblStyleRowBandSize w:val="1"/>
      <w:tblStyleColBandSize w:val="1"/>
      <w:tblCellMar>
        <w:left w:w="115" w:type="dxa"/>
        <w:right w:w="115" w:type="dxa"/>
      </w:tblCellMar>
    </w:tblPr>
  </w:style>
  <w:style w:type="table" w:customStyle="1" w:styleId="63">
    <w:name w:val="63"/>
    <w:basedOn w:val="TableNormal"/>
    <w:tblPr>
      <w:tblStyleRowBandSize w:val="1"/>
      <w:tblStyleColBandSize w:val="1"/>
      <w:tblCellMar>
        <w:left w:w="115" w:type="dxa"/>
        <w:right w:w="115" w:type="dxa"/>
      </w:tblCellMar>
    </w:tblPr>
  </w:style>
  <w:style w:type="table" w:customStyle="1" w:styleId="62">
    <w:name w:val="62"/>
    <w:basedOn w:val="TableNormal"/>
    <w:tblPr>
      <w:tblStyleRowBandSize w:val="1"/>
      <w:tblStyleColBandSize w:val="1"/>
      <w:tblCellMar>
        <w:left w:w="115" w:type="dxa"/>
        <w:right w:w="115" w:type="dxa"/>
      </w:tblCellMar>
    </w:tblPr>
  </w:style>
  <w:style w:type="table" w:customStyle="1" w:styleId="61">
    <w:name w:val="61"/>
    <w:basedOn w:val="TableNormal"/>
    <w:tblPr>
      <w:tblStyleRowBandSize w:val="1"/>
      <w:tblStyleColBandSize w:val="1"/>
      <w:tblCellMar>
        <w:left w:w="115" w:type="dxa"/>
        <w:right w:w="115" w:type="dxa"/>
      </w:tblCellMar>
    </w:tblPr>
  </w:style>
  <w:style w:type="table" w:customStyle="1" w:styleId="60">
    <w:name w:val="60"/>
    <w:basedOn w:val="TableNormal"/>
    <w:tblPr>
      <w:tblStyleRowBandSize w:val="1"/>
      <w:tblStyleColBandSize w:val="1"/>
      <w:tblCellMar>
        <w:left w:w="115" w:type="dxa"/>
        <w:right w:w="115" w:type="dxa"/>
      </w:tblCellMar>
    </w:tblPr>
  </w:style>
  <w:style w:type="table" w:customStyle="1" w:styleId="59">
    <w:name w:val="59"/>
    <w:basedOn w:val="TableNormal"/>
    <w:tblPr>
      <w:tblStyleRowBandSize w:val="1"/>
      <w:tblStyleColBandSize w:val="1"/>
      <w:tblCellMar>
        <w:left w:w="115" w:type="dxa"/>
        <w:right w:w="115" w:type="dxa"/>
      </w:tblCellMar>
    </w:tblPr>
  </w:style>
  <w:style w:type="table" w:customStyle="1" w:styleId="58">
    <w:name w:val="58"/>
    <w:basedOn w:val="TableNormal"/>
    <w:tblPr>
      <w:tblStyleRowBandSize w:val="1"/>
      <w:tblStyleColBandSize w:val="1"/>
      <w:tblCellMar>
        <w:left w:w="115" w:type="dxa"/>
        <w:right w:w="115" w:type="dxa"/>
      </w:tblCellMar>
    </w:tblPr>
  </w:style>
  <w:style w:type="table" w:customStyle="1" w:styleId="57">
    <w:name w:val="57"/>
    <w:basedOn w:val="TableNormal"/>
    <w:tblPr>
      <w:tblStyleRowBandSize w:val="1"/>
      <w:tblStyleColBandSize w:val="1"/>
      <w:tblCellMar>
        <w:left w:w="115" w:type="dxa"/>
        <w:right w:w="115" w:type="dxa"/>
      </w:tblCellMar>
    </w:tblPr>
  </w:style>
  <w:style w:type="table" w:customStyle="1" w:styleId="56">
    <w:name w:val="56"/>
    <w:basedOn w:val="TableNormal"/>
    <w:tblPr>
      <w:tblStyleRowBandSize w:val="1"/>
      <w:tblStyleColBandSize w:val="1"/>
      <w:tblCellMar>
        <w:left w:w="115" w:type="dxa"/>
        <w:right w:w="115" w:type="dxa"/>
      </w:tblCellMar>
    </w:tblPr>
  </w:style>
  <w:style w:type="table" w:customStyle="1" w:styleId="55">
    <w:name w:val="55"/>
    <w:basedOn w:val="TableNormal"/>
    <w:tblPr>
      <w:tblStyleRowBandSize w:val="1"/>
      <w:tblStyleColBandSize w:val="1"/>
      <w:tblCellMar>
        <w:left w:w="115" w:type="dxa"/>
        <w:right w:w="115" w:type="dxa"/>
      </w:tblCellMar>
    </w:tblPr>
  </w:style>
  <w:style w:type="table" w:customStyle="1" w:styleId="54">
    <w:name w:val="54"/>
    <w:basedOn w:val="TableNormal"/>
    <w:tblPr>
      <w:tblStyleRowBandSize w:val="1"/>
      <w:tblStyleColBandSize w:val="1"/>
      <w:tblCellMar>
        <w:left w:w="115" w:type="dxa"/>
        <w:right w:w="115" w:type="dxa"/>
      </w:tblCellMar>
    </w:tblPr>
  </w:style>
  <w:style w:type="table" w:customStyle="1" w:styleId="53">
    <w:name w:val="53"/>
    <w:basedOn w:val="TableNormal"/>
    <w:tblPr>
      <w:tblStyleRowBandSize w:val="1"/>
      <w:tblStyleColBandSize w:val="1"/>
      <w:tblCellMar>
        <w:left w:w="115" w:type="dxa"/>
        <w:right w:w="115" w:type="dxa"/>
      </w:tblCellMar>
    </w:tblPr>
  </w:style>
  <w:style w:type="table" w:customStyle="1" w:styleId="52">
    <w:name w:val="52"/>
    <w:basedOn w:val="TableNormal"/>
    <w:tblPr>
      <w:tblStyleRowBandSize w:val="1"/>
      <w:tblStyleColBandSize w:val="1"/>
      <w:tblCellMar>
        <w:left w:w="115" w:type="dxa"/>
        <w:right w:w="115" w:type="dxa"/>
      </w:tblCellMar>
    </w:tblPr>
  </w:style>
  <w:style w:type="table" w:customStyle="1" w:styleId="51">
    <w:name w:val="51"/>
    <w:basedOn w:val="TableNormal"/>
    <w:tblPr>
      <w:tblStyleRowBandSize w:val="1"/>
      <w:tblStyleColBandSize w:val="1"/>
      <w:tblCellMar>
        <w:left w:w="115" w:type="dxa"/>
        <w:right w:w="115" w:type="dxa"/>
      </w:tblCellMar>
    </w:tblPr>
  </w:style>
  <w:style w:type="table" w:customStyle="1" w:styleId="50">
    <w:name w:val="50"/>
    <w:basedOn w:val="TableNormal"/>
    <w:tblPr>
      <w:tblStyleRowBandSize w:val="1"/>
      <w:tblStyleColBandSize w:val="1"/>
      <w:tblCellMar>
        <w:left w:w="115" w:type="dxa"/>
        <w:right w:w="115" w:type="dxa"/>
      </w:tblCellMar>
    </w:tblPr>
  </w:style>
  <w:style w:type="table" w:customStyle="1" w:styleId="49">
    <w:name w:val="49"/>
    <w:basedOn w:val="TableNormal"/>
    <w:tblPr>
      <w:tblStyleRowBandSize w:val="1"/>
      <w:tblStyleColBandSize w:val="1"/>
      <w:tblCellMar>
        <w:left w:w="115" w:type="dxa"/>
        <w:right w:w="115" w:type="dxa"/>
      </w:tblCellMar>
    </w:tblPr>
  </w:style>
  <w:style w:type="table" w:customStyle="1" w:styleId="48">
    <w:name w:val="48"/>
    <w:basedOn w:val="TableNormal"/>
    <w:tblPr>
      <w:tblStyleRowBandSize w:val="1"/>
      <w:tblStyleColBandSize w:val="1"/>
      <w:tblCellMar>
        <w:left w:w="115" w:type="dxa"/>
        <w:right w:w="115" w:type="dxa"/>
      </w:tblCellMar>
    </w:tblPr>
  </w:style>
  <w:style w:type="table" w:customStyle="1" w:styleId="47">
    <w:name w:val="47"/>
    <w:basedOn w:val="TableNormal"/>
    <w:tblPr>
      <w:tblStyleRowBandSize w:val="1"/>
      <w:tblStyleColBandSize w:val="1"/>
      <w:tblCellMar>
        <w:left w:w="115" w:type="dxa"/>
        <w:right w:w="115" w:type="dxa"/>
      </w:tblCellMar>
    </w:tblPr>
  </w:style>
  <w:style w:type="table" w:customStyle="1" w:styleId="46">
    <w:name w:val="46"/>
    <w:basedOn w:val="TableNormal"/>
    <w:tblPr>
      <w:tblStyleRowBandSize w:val="1"/>
      <w:tblStyleColBandSize w:val="1"/>
      <w:tblCellMar>
        <w:left w:w="115" w:type="dxa"/>
        <w:right w:w="115" w:type="dxa"/>
      </w:tblCellMar>
    </w:tblPr>
  </w:style>
  <w:style w:type="table" w:customStyle="1" w:styleId="45">
    <w:name w:val="45"/>
    <w:basedOn w:val="TableNormal"/>
    <w:tblPr>
      <w:tblStyleRowBandSize w:val="1"/>
      <w:tblStyleColBandSize w:val="1"/>
      <w:tblCellMar>
        <w:left w:w="115" w:type="dxa"/>
        <w:right w:w="115" w:type="dxa"/>
      </w:tblCellMar>
    </w:tblPr>
  </w:style>
  <w:style w:type="table" w:customStyle="1" w:styleId="44">
    <w:name w:val="44"/>
    <w:basedOn w:val="TableNormal"/>
    <w:tblPr>
      <w:tblStyleRowBandSize w:val="1"/>
      <w:tblStyleColBandSize w:val="1"/>
      <w:tblCellMar>
        <w:left w:w="115" w:type="dxa"/>
        <w:right w:w="115" w:type="dxa"/>
      </w:tblCellMar>
    </w:tblPr>
  </w:style>
  <w:style w:type="table" w:customStyle="1" w:styleId="43">
    <w:name w:val="43"/>
    <w:basedOn w:val="TableNormal"/>
    <w:tblPr>
      <w:tblStyleRowBandSize w:val="1"/>
      <w:tblStyleColBandSize w:val="1"/>
      <w:tblCellMar>
        <w:left w:w="115" w:type="dxa"/>
        <w:right w:w="115" w:type="dxa"/>
      </w:tblCellMar>
    </w:tblPr>
  </w:style>
  <w:style w:type="table" w:customStyle="1" w:styleId="42">
    <w:name w:val="42"/>
    <w:basedOn w:val="TableNormal"/>
    <w:tblPr>
      <w:tblStyleRowBandSize w:val="1"/>
      <w:tblStyleColBandSize w:val="1"/>
      <w:tblCellMar>
        <w:left w:w="115" w:type="dxa"/>
        <w:right w:w="115" w:type="dxa"/>
      </w:tblCellMar>
    </w:tblPr>
  </w:style>
  <w:style w:type="table" w:customStyle="1" w:styleId="41">
    <w:name w:val="41"/>
    <w:basedOn w:val="TableNormal"/>
    <w:tblPr>
      <w:tblStyleRowBandSize w:val="1"/>
      <w:tblStyleColBandSize w:val="1"/>
      <w:tblCellMar>
        <w:left w:w="115" w:type="dxa"/>
        <w:right w:w="115" w:type="dxa"/>
      </w:tblCellMar>
    </w:tblPr>
  </w:style>
  <w:style w:type="table" w:customStyle="1" w:styleId="40">
    <w:name w:val="40"/>
    <w:basedOn w:val="TableNormal"/>
    <w:tblPr>
      <w:tblStyleRowBandSize w:val="1"/>
      <w:tblStyleColBandSize w:val="1"/>
      <w:tblCellMar>
        <w:left w:w="115" w:type="dxa"/>
        <w:right w:w="115" w:type="dxa"/>
      </w:tblCellMar>
    </w:tblPr>
  </w:style>
  <w:style w:type="table" w:customStyle="1" w:styleId="39">
    <w:name w:val="39"/>
    <w:basedOn w:val="TableNormal"/>
    <w:tblPr>
      <w:tblStyleRowBandSize w:val="1"/>
      <w:tblStyleColBandSize w:val="1"/>
      <w:tblCellMar>
        <w:left w:w="115" w:type="dxa"/>
        <w:right w:w="115" w:type="dxa"/>
      </w:tblCellMar>
    </w:tblPr>
  </w:style>
  <w:style w:type="table" w:customStyle="1" w:styleId="38">
    <w:name w:val="38"/>
    <w:basedOn w:val="TableNormal"/>
    <w:tblPr>
      <w:tblStyleRowBandSize w:val="1"/>
      <w:tblStyleColBandSize w:val="1"/>
      <w:tblCellMar>
        <w:left w:w="115" w:type="dxa"/>
        <w:right w:w="115" w:type="dxa"/>
      </w:tblCellMar>
    </w:tblPr>
  </w:style>
  <w:style w:type="table" w:customStyle="1" w:styleId="37">
    <w:name w:val="37"/>
    <w:basedOn w:val="TableNormal"/>
    <w:pPr>
      <w:spacing w:after="0" w:line="240" w:lineRule="auto"/>
    </w:pPr>
    <w:rPr>
      <w:rFonts w:ascii="Calibri" w:eastAsia="Calibri" w:hAnsi="Calibri" w:cs="Calibri"/>
      <w:color w:val="000000"/>
      <w:sz w:val="22"/>
      <w:szCs w:val="22"/>
    </w:rPr>
    <w:tblPr>
      <w:tblStyleRowBandSize w:val="1"/>
      <w:tblStyleColBandSize w:val="1"/>
    </w:tblPr>
  </w:style>
  <w:style w:type="table" w:customStyle="1" w:styleId="36">
    <w:name w:val="36"/>
    <w:basedOn w:val="TableNormal"/>
    <w:pPr>
      <w:spacing w:after="0" w:line="240" w:lineRule="auto"/>
    </w:pPr>
    <w:rPr>
      <w:rFonts w:ascii="Calibri" w:eastAsia="Calibri" w:hAnsi="Calibri" w:cs="Calibri"/>
      <w:color w:val="000000"/>
      <w:sz w:val="22"/>
      <w:szCs w:val="22"/>
    </w:rPr>
    <w:tblPr>
      <w:tblStyleRowBandSize w:val="1"/>
      <w:tblStyleColBandSize w:val="1"/>
    </w:tblPr>
  </w:style>
  <w:style w:type="table" w:customStyle="1" w:styleId="35">
    <w:name w:val="35"/>
    <w:basedOn w:val="TableNormal"/>
    <w:pPr>
      <w:spacing w:after="0" w:line="240" w:lineRule="auto"/>
    </w:pPr>
    <w:rPr>
      <w:rFonts w:ascii="Calibri" w:eastAsia="Calibri" w:hAnsi="Calibri" w:cs="Calibri"/>
      <w:color w:val="000000"/>
      <w:sz w:val="22"/>
      <w:szCs w:val="22"/>
    </w:rPr>
    <w:tblPr>
      <w:tblStyleRowBandSize w:val="1"/>
      <w:tblStyleColBandSize w:val="1"/>
    </w:tblPr>
  </w:style>
  <w:style w:type="table" w:customStyle="1" w:styleId="34">
    <w:name w:val="34"/>
    <w:basedOn w:val="TableNormal"/>
    <w:pPr>
      <w:spacing w:after="0" w:line="240" w:lineRule="auto"/>
    </w:pPr>
    <w:rPr>
      <w:rFonts w:ascii="Calibri" w:eastAsia="Calibri" w:hAnsi="Calibri" w:cs="Calibri"/>
      <w:color w:val="000000"/>
      <w:sz w:val="22"/>
      <w:szCs w:val="22"/>
    </w:rPr>
    <w:tblPr>
      <w:tblStyleRowBandSize w:val="1"/>
      <w:tblStyleColBandSize w:val="1"/>
    </w:tblPr>
  </w:style>
  <w:style w:type="table" w:customStyle="1" w:styleId="33">
    <w:name w:val="33"/>
    <w:basedOn w:val="TableNormal"/>
    <w:pPr>
      <w:spacing w:after="0" w:line="240" w:lineRule="auto"/>
    </w:pPr>
    <w:rPr>
      <w:rFonts w:ascii="Calibri" w:eastAsia="Calibri" w:hAnsi="Calibri" w:cs="Calibri"/>
      <w:color w:val="000000"/>
      <w:sz w:val="22"/>
      <w:szCs w:val="22"/>
    </w:rPr>
    <w:tblPr>
      <w:tblStyleRowBandSize w:val="1"/>
      <w:tblStyleColBandSize w:val="1"/>
    </w:tblPr>
  </w:style>
  <w:style w:type="table" w:customStyle="1" w:styleId="32">
    <w:name w:val="32"/>
    <w:basedOn w:val="TableNormal"/>
    <w:pPr>
      <w:spacing w:after="0" w:line="240" w:lineRule="auto"/>
    </w:pPr>
    <w:rPr>
      <w:rFonts w:ascii="Calibri" w:eastAsia="Calibri" w:hAnsi="Calibri" w:cs="Calibri"/>
      <w:color w:val="000000"/>
      <w:sz w:val="22"/>
      <w:szCs w:val="22"/>
    </w:rPr>
    <w:tblPr>
      <w:tblStyleRowBandSize w:val="1"/>
      <w:tblStyleColBandSize w:val="1"/>
    </w:tblPr>
  </w:style>
  <w:style w:type="table" w:customStyle="1" w:styleId="31">
    <w:name w:val="31"/>
    <w:basedOn w:val="TableNormal"/>
    <w:pPr>
      <w:spacing w:after="0" w:line="240" w:lineRule="auto"/>
    </w:pPr>
    <w:rPr>
      <w:rFonts w:ascii="Calibri" w:eastAsia="Calibri" w:hAnsi="Calibri" w:cs="Calibri"/>
      <w:color w:val="000000"/>
      <w:sz w:val="22"/>
      <w:szCs w:val="22"/>
    </w:rPr>
    <w:tblPr>
      <w:tblStyleRowBandSize w:val="1"/>
      <w:tblStyleColBandSize w:val="1"/>
    </w:tblPr>
  </w:style>
  <w:style w:type="table" w:customStyle="1" w:styleId="30">
    <w:name w:val="30"/>
    <w:basedOn w:val="TableNormal"/>
    <w:pPr>
      <w:spacing w:after="0" w:line="240" w:lineRule="auto"/>
    </w:pPr>
    <w:rPr>
      <w:rFonts w:ascii="Calibri" w:eastAsia="Calibri" w:hAnsi="Calibri" w:cs="Calibri"/>
      <w:color w:val="000000"/>
      <w:sz w:val="22"/>
      <w:szCs w:val="22"/>
    </w:rPr>
    <w:tblPr>
      <w:tblStyleRowBandSize w:val="1"/>
      <w:tblStyleColBandSize w:val="1"/>
    </w:tblPr>
  </w:style>
  <w:style w:type="table" w:customStyle="1" w:styleId="29">
    <w:name w:val="29"/>
    <w:basedOn w:val="TableNormal"/>
    <w:tblPr>
      <w:tblStyleRowBandSize w:val="1"/>
      <w:tblStyleColBandSize w:val="1"/>
      <w:tblCellMar>
        <w:left w:w="115" w:type="dxa"/>
        <w:right w:w="115" w:type="dxa"/>
      </w:tblCellMar>
    </w:tblPr>
  </w:style>
  <w:style w:type="table" w:customStyle="1" w:styleId="28">
    <w:name w:val="28"/>
    <w:basedOn w:val="TableNormal"/>
    <w:pPr>
      <w:spacing w:after="0" w:line="240" w:lineRule="auto"/>
    </w:pPr>
    <w:rPr>
      <w:rFonts w:ascii="Calibri" w:eastAsia="Calibri" w:hAnsi="Calibri" w:cs="Calibri"/>
      <w:color w:val="000000"/>
      <w:sz w:val="22"/>
      <w:szCs w:val="22"/>
    </w:rPr>
    <w:tblPr>
      <w:tblStyleRowBandSize w:val="1"/>
      <w:tblStyleColBandSize w:val="1"/>
    </w:tblPr>
  </w:style>
  <w:style w:type="table" w:customStyle="1" w:styleId="27">
    <w:name w:val="27"/>
    <w:basedOn w:val="TableNormal"/>
    <w:pPr>
      <w:spacing w:after="0" w:line="240" w:lineRule="auto"/>
    </w:pPr>
    <w:rPr>
      <w:rFonts w:ascii="Calibri" w:eastAsia="Calibri" w:hAnsi="Calibri" w:cs="Calibri"/>
      <w:color w:val="000000"/>
      <w:sz w:val="22"/>
      <w:szCs w:val="22"/>
    </w:rPr>
    <w:tblPr>
      <w:tblStyleRowBandSize w:val="1"/>
      <w:tblStyleColBandSize w:val="1"/>
    </w:tblPr>
  </w:style>
  <w:style w:type="table" w:customStyle="1" w:styleId="26">
    <w:name w:val="26"/>
    <w:basedOn w:val="TableNormal"/>
    <w:tblPr>
      <w:tblStyleRowBandSize w:val="1"/>
      <w:tblStyleColBandSize w:val="1"/>
      <w:tblCellMar>
        <w:left w:w="115" w:type="dxa"/>
        <w:right w:w="115" w:type="dxa"/>
      </w:tblCellMar>
    </w:tblPr>
  </w:style>
  <w:style w:type="table" w:customStyle="1" w:styleId="25">
    <w:name w:val="25"/>
    <w:basedOn w:val="TableNormal"/>
    <w:tblPr>
      <w:tblStyleRowBandSize w:val="1"/>
      <w:tblStyleColBandSize w:val="1"/>
      <w:tblCellMar>
        <w:left w:w="115" w:type="dxa"/>
        <w:right w:w="115" w:type="dxa"/>
      </w:tblCellMar>
    </w:tblPr>
  </w:style>
  <w:style w:type="table" w:customStyle="1" w:styleId="24">
    <w:name w:val="24"/>
    <w:basedOn w:val="TableNormal"/>
    <w:tblPr>
      <w:tblStyleRowBandSize w:val="1"/>
      <w:tblStyleColBandSize w:val="1"/>
      <w:tblCellMar>
        <w:left w:w="115" w:type="dxa"/>
        <w:right w:w="115" w:type="dxa"/>
      </w:tblCellMar>
    </w:tblPr>
  </w:style>
  <w:style w:type="table" w:customStyle="1" w:styleId="23">
    <w:name w:val="23"/>
    <w:basedOn w:val="TableNormal"/>
    <w:tblPr>
      <w:tblStyleRowBandSize w:val="1"/>
      <w:tblStyleColBandSize w:val="1"/>
      <w:tblCellMar>
        <w:left w:w="115" w:type="dxa"/>
        <w:right w:w="115" w:type="dxa"/>
      </w:tblCellMar>
    </w:tblPr>
  </w:style>
  <w:style w:type="table" w:customStyle="1" w:styleId="22">
    <w:name w:val="22"/>
    <w:basedOn w:val="TableNormal"/>
    <w:tblPr>
      <w:tblStyleRowBandSize w:val="1"/>
      <w:tblStyleColBandSize w:val="1"/>
      <w:tblCellMar>
        <w:left w:w="115" w:type="dxa"/>
        <w:right w:w="115" w:type="dxa"/>
      </w:tblCellMar>
    </w:tblPr>
  </w:style>
  <w:style w:type="table" w:customStyle="1" w:styleId="21">
    <w:name w:val="21"/>
    <w:basedOn w:val="TableNormal"/>
    <w:tblPr>
      <w:tblStyleRowBandSize w:val="1"/>
      <w:tblStyleColBandSize w:val="1"/>
      <w:tblCellMar>
        <w:left w:w="115" w:type="dxa"/>
        <w:right w:w="115" w:type="dxa"/>
      </w:tblCellMar>
    </w:tblPr>
  </w:style>
  <w:style w:type="table" w:customStyle="1" w:styleId="20">
    <w:name w:val="20"/>
    <w:basedOn w:val="TableNormal"/>
    <w:tblPr>
      <w:tblStyleRowBandSize w:val="1"/>
      <w:tblStyleColBandSize w:val="1"/>
      <w:tblCellMar>
        <w:left w:w="115" w:type="dxa"/>
        <w:right w:w="115" w:type="dxa"/>
      </w:tblCellMar>
    </w:tblPr>
  </w:style>
  <w:style w:type="table" w:customStyle="1" w:styleId="19">
    <w:name w:val="19"/>
    <w:basedOn w:val="TableNormal"/>
    <w:tblPr>
      <w:tblStyleRowBandSize w:val="1"/>
      <w:tblStyleColBandSize w:val="1"/>
      <w:tblCellMar>
        <w:left w:w="115" w:type="dxa"/>
        <w:right w:w="115" w:type="dxa"/>
      </w:tblCellMar>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customStyle="1" w:styleId="Footnote">
    <w:name w:val="Footnote_"/>
    <w:basedOn w:val="DefaultParagraphFont"/>
    <w:rsid w:val="00262289"/>
    <w:rPr>
      <w:rFonts w:ascii="Times New Roman" w:eastAsia="Times New Roman" w:hAnsi="Times New Roman" w:cs="Times New Roman"/>
      <w:sz w:val="19"/>
      <w:szCs w:val="19"/>
    </w:rPr>
  </w:style>
  <w:style w:type="character" w:customStyle="1" w:styleId="Other">
    <w:name w:val="Other_"/>
    <w:basedOn w:val="DefaultParagraphFont"/>
    <w:link w:val="Other0"/>
    <w:rsid w:val="008B1559"/>
    <w:rPr>
      <w:rFonts w:ascii="Times New Roman" w:eastAsia="Times New Roman" w:hAnsi="Times New Roman" w:cs="Times New Roman"/>
      <w:sz w:val="26"/>
      <w:szCs w:val="26"/>
    </w:rPr>
  </w:style>
  <w:style w:type="character" w:customStyle="1" w:styleId="Tablecaption">
    <w:name w:val="Table caption_"/>
    <w:basedOn w:val="DefaultParagraphFont"/>
    <w:link w:val="Tablecaption0"/>
    <w:rsid w:val="008B1559"/>
    <w:rPr>
      <w:rFonts w:ascii="Times New Roman" w:eastAsia="Times New Roman" w:hAnsi="Times New Roman" w:cs="Times New Roman"/>
      <w:sz w:val="19"/>
      <w:szCs w:val="19"/>
    </w:rPr>
  </w:style>
  <w:style w:type="paragraph" w:customStyle="1" w:styleId="Other0">
    <w:name w:val="Other"/>
    <w:basedOn w:val="Normal"/>
    <w:link w:val="Other"/>
    <w:rsid w:val="008B1559"/>
    <w:pPr>
      <w:widowControl w:val="0"/>
      <w:spacing w:after="100" w:line="290" w:lineRule="auto"/>
      <w:ind w:firstLine="400"/>
    </w:pPr>
    <w:rPr>
      <w:sz w:val="26"/>
      <w:szCs w:val="26"/>
    </w:rPr>
  </w:style>
  <w:style w:type="paragraph" w:customStyle="1" w:styleId="Tablecaption0">
    <w:name w:val="Table caption"/>
    <w:basedOn w:val="Normal"/>
    <w:link w:val="Tablecaption"/>
    <w:rsid w:val="008B1559"/>
    <w:pPr>
      <w:widowControl w:val="0"/>
      <w:spacing w:after="0" w:line="240" w:lineRule="auto"/>
    </w:pPr>
    <w:rPr>
      <w:sz w:val="19"/>
      <w:szCs w:val="19"/>
    </w:rPr>
  </w:style>
  <w:style w:type="paragraph" w:styleId="Header">
    <w:name w:val="header"/>
    <w:basedOn w:val="Normal"/>
    <w:link w:val="HeaderChar"/>
    <w:uiPriority w:val="99"/>
    <w:unhideWhenUsed/>
    <w:rsid w:val="00087F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F41"/>
    <w:rPr>
      <w:rFonts w:eastAsia="Times New Roman"/>
    </w:rPr>
  </w:style>
  <w:style w:type="paragraph" w:styleId="Footer">
    <w:name w:val="footer"/>
    <w:basedOn w:val="Normal"/>
    <w:link w:val="FooterChar"/>
    <w:uiPriority w:val="99"/>
    <w:unhideWhenUsed/>
    <w:rsid w:val="00087F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F41"/>
    <w:rPr>
      <w:rFonts w:eastAsia="Times New Roman"/>
    </w:rPr>
  </w:style>
  <w:style w:type="character" w:styleId="CommentReference">
    <w:name w:val="annotation reference"/>
    <w:basedOn w:val="DefaultParagraphFont"/>
    <w:uiPriority w:val="99"/>
    <w:unhideWhenUsed/>
    <w:qFormat/>
    <w:rsid w:val="00A0353A"/>
    <w:rPr>
      <w:sz w:val="16"/>
      <w:szCs w:val="16"/>
    </w:rPr>
  </w:style>
  <w:style w:type="paragraph" w:styleId="CommentSubject">
    <w:name w:val="annotation subject"/>
    <w:basedOn w:val="CommentText"/>
    <w:next w:val="CommentText"/>
    <w:link w:val="CommentSubjectChar"/>
    <w:uiPriority w:val="99"/>
    <w:semiHidden/>
    <w:unhideWhenUsed/>
    <w:rsid w:val="00A0353A"/>
    <w:pPr>
      <w:spacing w:before="0" w:after="160"/>
      <w:ind w:firstLine="0"/>
      <w:jc w:val="left"/>
    </w:pPr>
    <w:rPr>
      <w:rFonts w:ascii="Arial" w:eastAsia="Times New Roman" w:hAnsi="Arial" w:cs="Arial"/>
      <w:b/>
      <w:sz w:val="20"/>
      <w:szCs w:val="20"/>
      <w:lang w:val="en-US" w:eastAsia="en-US"/>
    </w:rPr>
  </w:style>
  <w:style w:type="character" w:customStyle="1" w:styleId="CommentSubjectChar">
    <w:name w:val="Comment Subject Char"/>
    <w:basedOn w:val="CommentTextChar"/>
    <w:link w:val="CommentSubject"/>
    <w:uiPriority w:val="99"/>
    <w:semiHidden/>
    <w:rsid w:val="00A0353A"/>
    <w:rPr>
      <w:rFonts w:ascii="Times New Roman" w:eastAsia="Times New Roman" w:hAnsi="Times New Roman" w:cs="Times New Roman"/>
      <w:b/>
      <w:bCs/>
      <w:color w:val="auto"/>
      <w:sz w:val="28"/>
      <w:szCs w:val="28"/>
      <w:lang w:val="nl-NL" w:eastAsia="en-GB"/>
    </w:rPr>
  </w:style>
  <w:style w:type="paragraph" w:styleId="BalloonText">
    <w:name w:val="Balloon Text"/>
    <w:basedOn w:val="Normal"/>
    <w:link w:val="BalloonTextChar"/>
    <w:uiPriority w:val="99"/>
    <w:semiHidden/>
    <w:unhideWhenUsed/>
    <w:rsid w:val="00167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E6E"/>
    <w:rPr>
      <w:rFonts w:ascii="Segoe UI" w:eastAsia="Times New Roman" w:hAnsi="Segoe UI" w:cs="Segoe UI"/>
      <w:sz w:val="18"/>
      <w:szCs w:val="18"/>
    </w:rPr>
  </w:style>
  <w:style w:type="character" w:styleId="Emphasis">
    <w:name w:val="Emphasis"/>
    <w:basedOn w:val="DefaultParagraphFont"/>
    <w:uiPriority w:val="20"/>
    <w:qFormat/>
    <w:rsid w:val="004808A8"/>
    <w:rPr>
      <w:i/>
      <w:iCs/>
    </w:rPr>
  </w:style>
  <w:style w:type="character" w:customStyle="1" w:styleId="text">
    <w:name w:val="text"/>
    <w:basedOn w:val="DefaultParagraphFont"/>
    <w:rsid w:val="00CF1B68"/>
  </w:style>
  <w:style w:type="character" w:customStyle="1" w:styleId="emoji-sizer">
    <w:name w:val="emoji-sizer"/>
    <w:basedOn w:val="DefaultParagraphFont"/>
    <w:rsid w:val="00CF1B68"/>
  </w:style>
  <w:style w:type="character" w:styleId="Hyperlink">
    <w:name w:val="Hyperlink"/>
    <w:basedOn w:val="DefaultParagraphFont"/>
    <w:uiPriority w:val="99"/>
    <w:unhideWhenUsed/>
    <w:rsid w:val="006C67F5"/>
    <w:rPr>
      <w:color w:val="0563C1" w:themeColor="hyperlink"/>
      <w:u w:val="single"/>
    </w:rPr>
  </w:style>
  <w:style w:type="paragraph" w:styleId="TOC1">
    <w:name w:val="toc 1"/>
    <w:basedOn w:val="Normal"/>
    <w:next w:val="Normal"/>
    <w:autoRedefine/>
    <w:uiPriority w:val="39"/>
    <w:unhideWhenUsed/>
    <w:rsid w:val="006C67F5"/>
    <w:pPr>
      <w:spacing w:after="100"/>
    </w:pPr>
    <w:rPr>
      <w:sz w:val="26"/>
    </w:rPr>
  </w:style>
  <w:style w:type="paragraph" w:styleId="TOC2">
    <w:name w:val="toc 2"/>
    <w:basedOn w:val="Normal"/>
    <w:next w:val="Normal"/>
    <w:autoRedefine/>
    <w:uiPriority w:val="39"/>
    <w:unhideWhenUsed/>
    <w:rsid w:val="006C67F5"/>
    <w:pPr>
      <w:spacing w:after="100"/>
      <w:ind w:left="284"/>
    </w:pPr>
    <w:rPr>
      <w:sz w:val="26"/>
    </w:rPr>
  </w:style>
  <w:style w:type="paragraph" w:styleId="TOC3">
    <w:name w:val="toc 3"/>
    <w:basedOn w:val="Normal"/>
    <w:next w:val="Normal"/>
    <w:autoRedefine/>
    <w:uiPriority w:val="39"/>
    <w:unhideWhenUsed/>
    <w:rsid w:val="006C67F5"/>
    <w:pPr>
      <w:spacing w:after="100"/>
      <w:ind w:left="400"/>
    </w:pPr>
    <w:rPr>
      <w:sz w:val="26"/>
    </w:rPr>
  </w:style>
  <w:style w:type="paragraph" w:styleId="Revision">
    <w:name w:val="Revision"/>
    <w:hidden/>
    <w:uiPriority w:val="99"/>
    <w:semiHidden/>
    <w:rsid w:val="0019423D"/>
    <w:pPr>
      <w:spacing w:after="0" w:line="240" w:lineRule="auto"/>
    </w:pPr>
    <w:rPr>
      <w:rFonts w:eastAsia="Times New Roman"/>
    </w:rPr>
  </w:style>
  <w:style w:type="character" w:customStyle="1" w:styleId="BodyTextChar1">
    <w:name w:val="Body Text Char1"/>
    <w:uiPriority w:val="99"/>
    <w:rsid w:val="00113420"/>
    <w:rPr>
      <w:sz w:val="26"/>
      <w:szCs w:val="26"/>
      <w:shd w:val="clear" w:color="auto" w:fill="FFFFFF"/>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qFormat/>
    <w:rsid w:val="00113420"/>
    <w:pPr>
      <w:spacing w:line="240" w:lineRule="exact"/>
      <w:ind w:firstLine="720"/>
    </w:pPr>
    <w:rPr>
      <w:rFonts w:eastAsiaTheme="minorHAnsi" w:cstheme="minorBidi"/>
      <w:sz w:val="26"/>
      <w:szCs w:val="22"/>
      <w:vertAlign w:val="superscript"/>
    </w:rPr>
  </w:style>
  <w:style w:type="paragraph" w:customStyle="1" w:styleId="Banginthuong">
    <w:name w:val="Bang_inthuong"/>
    <w:basedOn w:val="Normal"/>
    <w:qFormat/>
    <w:rsid w:val="00113420"/>
    <w:pPr>
      <w:widowControl w:val="0"/>
      <w:spacing w:after="0" w:line="240" w:lineRule="auto"/>
      <w:ind w:left="57" w:right="57"/>
    </w:pPr>
  </w:style>
  <w:style w:type="paragraph" w:customStyle="1" w:styleId="HGText">
    <w:name w:val="HG_Text"/>
    <w:basedOn w:val="Normal"/>
    <w:link w:val="HGTextChar"/>
    <w:qFormat/>
    <w:rsid w:val="00B25463"/>
    <w:pPr>
      <w:spacing w:before="120" w:after="120" w:line="250" w:lineRule="auto"/>
      <w:ind w:firstLine="680"/>
    </w:pPr>
    <w:rPr>
      <w:sz w:val="26"/>
      <w:szCs w:val="28"/>
    </w:rPr>
  </w:style>
  <w:style w:type="character" w:customStyle="1" w:styleId="HGTextChar">
    <w:name w:val="HG_Text Char"/>
    <w:link w:val="HGText"/>
    <w:rsid w:val="00B25463"/>
    <w:rPr>
      <w:rFonts w:ascii="Times New Roman" w:eastAsia="Times New Roman" w:hAnsi="Times New Roman" w:cs="Times New Roman"/>
      <w:sz w:val="26"/>
      <w:szCs w:val="28"/>
    </w:rPr>
  </w:style>
  <w:style w:type="paragraph" w:customStyle="1" w:styleId="Macdinh">
    <w:name w:val="Mac dinh"/>
    <w:basedOn w:val="Normal"/>
    <w:rsid w:val="00D805CF"/>
    <w:pPr>
      <w:widowControl w:val="0"/>
      <w:autoSpaceDE w:val="0"/>
      <w:autoSpaceDN w:val="0"/>
      <w:adjustRightInd w:val="0"/>
      <w:spacing w:before="120" w:after="120" w:line="400" w:lineRule="exact"/>
      <w:ind w:left="57" w:firstLine="720"/>
    </w:pPr>
    <w:rPr>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35599">
      <w:bodyDiv w:val="1"/>
      <w:marLeft w:val="0"/>
      <w:marRight w:val="0"/>
      <w:marTop w:val="0"/>
      <w:marBottom w:val="0"/>
      <w:divBdr>
        <w:top w:val="none" w:sz="0" w:space="0" w:color="auto"/>
        <w:left w:val="none" w:sz="0" w:space="0" w:color="auto"/>
        <w:bottom w:val="none" w:sz="0" w:space="0" w:color="auto"/>
        <w:right w:val="none" w:sz="0" w:space="0" w:color="auto"/>
      </w:divBdr>
    </w:div>
    <w:div w:id="414061532">
      <w:bodyDiv w:val="1"/>
      <w:marLeft w:val="0"/>
      <w:marRight w:val="0"/>
      <w:marTop w:val="0"/>
      <w:marBottom w:val="0"/>
      <w:divBdr>
        <w:top w:val="none" w:sz="0" w:space="0" w:color="auto"/>
        <w:left w:val="none" w:sz="0" w:space="0" w:color="auto"/>
        <w:bottom w:val="none" w:sz="0" w:space="0" w:color="auto"/>
        <w:right w:val="none" w:sz="0" w:space="0" w:color="auto"/>
      </w:divBdr>
      <w:divsChild>
        <w:div w:id="639190474">
          <w:marLeft w:val="0"/>
          <w:marRight w:val="0"/>
          <w:marTop w:val="0"/>
          <w:marBottom w:val="0"/>
          <w:divBdr>
            <w:top w:val="none" w:sz="0" w:space="0" w:color="auto"/>
            <w:left w:val="none" w:sz="0" w:space="0" w:color="auto"/>
            <w:bottom w:val="none" w:sz="0" w:space="0" w:color="auto"/>
            <w:right w:val="none" w:sz="0" w:space="0" w:color="auto"/>
          </w:divBdr>
          <w:divsChild>
            <w:div w:id="2097821050">
              <w:marLeft w:val="0"/>
              <w:marRight w:val="0"/>
              <w:marTop w:val="0"/>
              <w:marBottom w:val="0"/>
              <w:divBdr>
                <w:top w:val="none" w:sz="0" w:space="0" w:color="auto"/>
                <w:left w:val="none" w:sz="0" w:space="0" w:color="auto"/>
                <w:bottom w:val="none" w:sz="0" w:space="0" w:color="auto"/>
                <w:right w:val="none" w:sz="0" w:space="0" w:color="auto"/>
              </w:divBdr>
              <w:divsChild>
                <w:div w:id="1576238028">
                  <w:marLeft w:val="0"/>
                  <w:marRight w:val="-90"/>
                  <w:marTop w:val="0"/>
                  <w:marBottom w:val="0"/>
                  <w:divBdr>
                    <w:top w:val="none" w:sz="0" w:space="0" w:color="auto"/>
                    <w:left w:val="none" w:sz="0" w:space="0" w:color="auto"/>
                    <w:bottom w:val="none" w:sz="0" w:space="0" w:color="auto"/>
                    <w:right w:val="none" w:sz="0" w:space="0" w:color="auto"/>
                  </w:divBdr>
                  <w:divsChild>
                    <w:div w:id="1093667973">
                      <w:marLeft w:val="0"/>
                      <w:marRight w:val="0"/>
                      <w:marTop w:val="0"/>
                      <w:marBottom w:val="420"/>
                      <w:divBdr>
                        <w:top w:val="none" w:sz="0" w:space="0" w:color="auto"/>
                        <w:left w:val="none" w:sz="0" w:space="0" w:color="auto"/>
                        <w:bottom w:val="none" w:sz="0" w:space="0" w:color="auto"/>
                        <w:right w:val="none" w:sz="0" w:space="0" w:color="auto"/>
                      </w:divBdr>
                      <w:divsChild>
                        <w:div w:id="2014184066">
                          <w:marLeft w:val="240"/>
                          <w:marRight w:val="240"/>
                          <w:marTop w:val="0"/>
                          <w:marBottom w:val="165"/>
                          <w:divBdr>
                            <w:top w:val="none" w:sz="0" w:space="0" w:color="auto"/>
                            <w:left w:val="none" w:sz="0" w:space="0" w:color="auto"/>
                            <w:bottom w:val="none" w:sz="0" w:space="0" w:color="auto"/>
                            <w:right w:val="none" w:sz="0" w:space="0" w:color="auto"/>
                          </w:divBdr>
                          <w:divsChild>
                            <w:div w:id="679699172">
                              <w:marLeft w:val="150"/>
                              <w:marRight w:val="0"/>
                              <w:marTop w:val="0"/>
                              <w:marBottom w:val="0"/>
                              <w:divBdr>
                                <w:top w:val="none" w:sz="0" w:space="0" w:color="auto"/>
                                <w:left w:val="none" w:sz="0" w:space="0" w:color="auto"/>
                                <w:bottom w:val="none" w:sz="0" w:space="0" w:color="auto"/>
                                <w:right w:val="none" w:sz="0" w:space="0" w:color="auto"/>
                              </w:divBdr>
                              <w:divsChild>
                                <w:div w:id="376440650">
                                  <w:marLeft w:val="0"/>
                                  <w:marRight w:val="0"/>
                                  <w:marTop w:val="0"/>
                                  <w:marBottom w:val="0"/>
                                  <w:divBdr>
                                    <w:top w:val="none" w:sz="0" w:space="0" w:color="auto"/>
                                    <w:left w:val="none" w:sz="0" w:space="0" w:color="auto"/>
                                    <w:bottom w:val="none" w:sz="0" w:space="0" w:color="auto"/>
                                    <w:right w:val="none" w:sz="0" w:space="0" w:color="auto"/>
                                  </w:divBdr>
                                  <w:divsChild>
                                    <w:div w:id="666904856">
                                      <w:marLeft w:val="0"/>
                                      <w:marRight w:val="0"/>
                                      <w:marTop w:val="0"/>
                                      <w:marBottom w:val="0"/>
                                      <w:divBdr>
                                        <w:top w:val="none" w:sz="0" w:space="0" w:color="auto"/>
                                        <w:left w:val="none" w:sz="0" w:space="0" w:color="auto"/>
                                        <w:bottom w:val="none" w:sz="0" w:space="0" w:color="auto"/>
                                        <w:right w:val="none" w:sz="0" w:space="0" w:color="auto"/>
                                      </w:divBdr>
                                      <w:divsChild>
                                        <w:div w:id="1124232617">
                                          <w:marLeft w:val="0"/>
                                          <w:marRight w:val="0"/>
                                          <w:marTop w:val="0"/>
                                          <w:marBottom w:val="60"/>
                                          <w:divBdr>
                                            <w:top w:val="none" w:sz="0" w:space="0" w:color="auto"/>
                                            <w:left w:val="none" w:sz="0" w:space="0" w:color="auto"/>
                                            <w:bottom w:val="none" w:sz="0" w:space="0" w:color="auto"/>
                                            <w:right w:val="none" w:sz="0" w:space="0" w:color="auto"/>
                                          </w:divBdr>
                                          <w:divsChild>
                                            <w:div w:id="174347724">
                                              <w:marLeft w:val="0"/>
                                              <w:marRight w:val="0"/>
                                              <w:marTop w:val="0"/>
                                              <w:marBottom w:val="0"/>
                                              <w:divBdr>
                                                <w:top w:val="none" w:sz="0" w:space="0" w:color="auto"/>
                                                <w:left w:val="none" w:sz="0" w:space="0" w:color="auto"/>
                                                <w:bottom w:val="none" w:sz="0" w:space="0" w:color="auto"/>
                                                <w:right w:val="none" w:sz="0" w:space="0" w:color="auto"/>
                                              </w:divBdr>
                                            </w:div>
                                            <w:div w:id="260534725">
                                              <w:marLeft w:val="0"/>
                                              <w:marRight w:val="0"/>
                                              <w:marTop w:val="150"/>
                                              <w:marBottom w:val="0"/>
                                              <w:divBdr>
                                                <w:top w:val="none" w:sz="0" w:space="0" w:color="auto"/>
                                                <w:left w:val="none" w:sz="0" w:space="0" w:color="auto"/>
                                                <w:bottom w:val="none" w:sz="0" w:space="0" w:color="auto"/>
                                                <w:right w:val="none" w:sz="0" w:space="0" w:color="auto"/>
                                              </w:divBdr>
                                            </w:div>
                                            <w:div w:id="1202402856">
                                              <w:marLeft w:val="0"/>
                                              <w:marRight w:val="0"/>
                                              <w:marTop w:val="0"/>
                                              <w:marBottom w:val="0"/>
                                              <w:divBdr>
                                                <w:top w:val="none" w:sz="0" w:space="0" w:color="auto"/>
                                                <w:left w:val="none" w:sz="0" w:space="0" w:color="auto"/>
                                                <w:bottom w:val="none" w:sz="0" w:space="0" w:color="auto"/>
                                                <w:right w:val="none" w:sz="0" w:space="0" w:color="auto"/>
                                              </w:divBdr>
                                              <w:divsChild>
                                                <w:div w:id="411122671">
                                                  <w:marLeft w:val="0"/>
                                                  <w:marRight w:val="0"/>
                                                  <w:marTop w:val="0"/>
                                                  <w:marBottom w:val="0"/>
                                                  <w:divBdr>
                                                    <w:top w:val="none" w:sz="0" w:space="0" w:color="auto"/>
                                                    <w:left w:val="none" w:sz="0" w:space="0" w:color="auto"/>
                                                    <w:bottom w:val="none" w:sz="0" w:space="0" w:color="auto"/>
                                                    <w:right w:val="none" w:sz="0" w:space="0" w:color="auto"/>
                                                  </w:divBdr>
                                                </w:div>
                                                <w:div w:id="1465611196">
                                                  <w:marLeft w:val="75"/>
                                                  <w:marRight w:val="75"/>
                                                  <w:marTop w:val="0"/>
                                                  <w:marBottom w:val="0"/>
                                                  <w:divBdr>
                                                    <w:top w:val="none" w:sz="0" w:space="0" w:color="auto"/>
                                                    <w:left w:val="none" w:sz="0" w:space="0" w:color="auto"/>
                                                    <w:bottom w:val="none" w:sz="0" w:space="0" w:color="auto"/>
                                                    <w:right w:val="none" w:sz="0" w:space="0" w:color="auto"/>
                                                  </w:divBdr>
                                                  <w:divsChild>
                                                    <w:div w:id="80420221">
                                                      <w:marLeft w:val="0"/>
                                                      <w:marRight w:val="0"/>
                                                      <w:marTop w:val="100"/>
                                                      <w:marBottom w:val="100"/>
                                                      <w:divBdr>
                                                        <w:top w:val="none" w:sz="0" w:space="0" w:color="auto"/>
                                                        <w:left w:val="none" w:sz="0" w:space="0" w:color="auto"/>
                                                        <w:bottom w:val="none" w:sz="0" w:space="0" w:color="auto"/>
                                                        <w:right w:val="none" w:sz="0" w:space="0" w:color="auto"/>
                                                      </w:divBdr>
                                                      <w:divsChild>
                                                        <w:div w:id="723140259">
                                                          <w:marLeft w:val="30"/>
                                                          <w:marRight w:val="30"/>
                                                          <w:marTop w:val="0"/>
                                                          <w:marBottom w:val="0"/>
                                                          <w:divBdr>
                                                            <w:top w:val="none" w:sz="0" w:space="0" w:color="auto"/>
                                                            <w:left w:val="none" w:sz="0" w:space="0" w:color="auto"/>
                                                            <w:bottom w:val="none" w:sz="0" w:space="0" w:color="auto"/>
                                                            <w:right w:val="none" w:sz="0" w:space="0" w:color="auto"/>
                                                          </w:divBdr>
                                                        </w:div>
                                                      </w:divsChild>
                                                    </w:div>
                                                    <w:div w:id="1418593513">
                                                      <w:marLeft w:val="45"/>
                                                      <w:marRight w:val="0"/>
                                                      <w:marTop w:val="15"/>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0082517">
      <w:bodyDiv w:val="1"/>
      <w:marLeft w:val="0"/>
      <w:marRight w:val="0"/>
      <w:marTop w:val="0"/>
      <w:marBottom w:val="0"/>
      <w:divBdr>
        <w:top w:val="none" w:sz="0" w:space="0" w:color="auto"/>
        <w:left w:val="none" w:sz="0" w:space="0" w:color="auto"/>
        <w:bottom w:val="none" w:sz="0" w:space="0" w:color="auto"/>
        <w:right w:val="none" w:sz="0" w:space="0" w:color="auto"/>
      </w:divBdr>
    </w:div>
    <w:div w:id="811019303">
      <w:bodyDiv w:val="1"/>
      <w:marLeft w:val="0"/>
      <w:marRight w:val="0"/>
      <w:marTop w:val="0"/>
      <w:marBottom w:val="0"/>
      <w:divBdr>
        <w:top w:val="none" w:sz="0" w:space="0" w:color="auto"/>
        <w:left w:val="none" w:sz="0" w:space="0" w:color="auto"/>
        <w:bottom w:val="none" w:sz="0" w:space="0" w:color="auto"/>
        <w:right w:val="none" w:sz="0" w:space="0" w:color="auto"/>
      </w:divBdr>
      <w:divsChild>
        <w:div w:id="2140493841">
          <w:marLeft w:val="240"/>
          <w:marRight w:val="240"/>
          <w:marTop w:val="0"/>
          <w:marBottom w:val="105"/>
          <w:divBdr>
            <w:top w:val="none" w:sz="0" w:space="0" w:color="auto"/>
            <w:left w:val="none" w:sz="0" w:space="0" w:color="auto"/>
            <w:bottom w:val="none" w:sz="0" w:space="0" w:color="auto"/>
            <w:right w:val="none" w:sz="0" w:space="0" w:color="auto"/>
          </w:divBdr>
          <w:divsChild>
            <w:div w:id="1467580098">
              <w:marLeft w:val="150"/>
              <w:marRight w:val="0"/>
              <w:marTop w:val="0"/>
              <w:marBottom w:val="0"/>
              <w:divBdr>
                <w:top w:val="none" w:sz="0" w:space="0" w:color="auto"/>
                <w:left w:val="none" w:sz="0" w:space="0" w:color="auto"/>
                <w:bottom w:val="none" w:sz="0" w:space="0" w:color="auto"/>
                <w:right w:val="none" w:sz="0" w:space="0" w:color="auto"/>
              </w:divBdr>
              <w:divsChild>
                <w:div w:id="2125533194">
                  <w:marLeft w:val="0"/>
                  <w:marRight w:val="0"/>
                  <w:marTop w:val="0"/>
                  <w:marBottom w:val="0"/>
                  <w:divBdr>
                    <w:top w:val="none" w:sz="0" w:space="0" w:color="auto"/>
                    <w:left w:val="none" w:sz="0" w:space="0" w:color="auto"/>
                    <w:bottom w:val="none" w:sz="0" w:space="0" w:color="auto"/>
                    <w:right w:val="none" w:sz="0" w:space="0" w:color="auto"/>
                  </w:divBdr>
                  <w:divsChild>
                    <w:div w:id="620308392">
                      <w:marLeft w:val="0"/>
                      <w:marRight w:val="0"/>
                      <w:marTop w:val="0"/>
                      <w:marBottom w:val="0"/>
                      <w:divBdr>
                        <w:top w:val="none" w:sz="0" w:space="0" w:color="auto"/>
                        <w:left w:val="none" w:sz="0" w:space="0" w:color="auto"/>
                        <w:bottom w:val="none" w:sz="0" w:space="0" w:color="auto"/>
                        <w:right w:val="none" w:sz="0" w:space="0" w:color="auto"/>
                      </w:divBdr>
                      <w:divsChild>
                        <w:div w:id="133330309">
                          <w:marLeft w:val="0"/>
                          <w:marRight w:val="0"/>
                          <w:marTop w:val="0"/>
                          <w:marBottom w:val="60"/>
                          <w:divBdr>
                            <w:top w:val="none" w:sz="0" w:space="0" w:color="auto"/>
                            <w:left w:val="none" w:sz="0" w:space="0" w:color="auto"/>
                            <w:bottom w:val="none" w:sz="0" w:space="0" w:color="auto"/>
                            <w:right w:val="none" w:sz="0" w:space="0" w:color="auto"/>
                          </w:divBdr>
                          <w:divsChild>
                            <w:div w:id="320668369">
                              <w:marLeft w:val="0"/>
                              <w:marRight w:val="0"/>
                              <w:marTop w:val="0"/>
                              <w:marBottom w:val="0"/>
                              <w:divBdr>
                                <w:top w:val="none" w:sz="0" w:space="0" w:color="auto"/>
                                <w:left w:val="none" w:sz="0" w:space="0" w:color="auto"/>
                                <w:bottom w:val="none" w:sz="0" w:space="0" w:color="auto"/>
                                <w:right w:val="none" w:sz="0" w:space="0" w:color="auto"/>
                              </w:divBdr>
                            </w:div>
                            <w:div w:id="281962982">
                              <w:marLeft w:val="0"/>
                              <w:marRight w:val="0"/>
                              <w:marTop w:val="150"/>
                              <w:marBottom w:val="0"/>
                              <w:divBdr>
                                <w:top w:val="none" w:sz="0" w:space="0" w:color="auto"/>
                                <w:left w:val="none" w:sz="0" w:space="0" w:color="auto"/>
                                <w:bottom w:val="none" w:sz="0" w:space="0" w:color="auto"/>
                                <w:right w:val="none" w:sz="0" w:space="0" w:color="auto"/>
                              </w:divBdr>
                            </w:div>
                            <w:div w:id="1206798825">
                              <w:marLeft w:val="0"/>
                              <w:marRight w:val="0"/>
                              <w:marTop w:val="0"/>
                              <w:marBottom w:val="0"/>
                              <w:divBdr>
                                <w:top w:val="none" w:sz="0" w:space="0" w:color="auto"/>
                                <w:left w:val="none" w:sz="0" w:space="0" w:color="auto"/>
                                <w:bottom w:val="none" w:sz="0" w:space="0" w:color="auto"/>
                                <w:right w:val="none" w:sz="0" w:space="0" w:color="auto"/>
                              </w:divBdr>
                              <w:divsChild>
                                <w:div w:id="1409185471">
                                  <w:marLeft w:val="0"/>
                                  <w:marRight w:val="60"/>
                                  <w:marTop w:val="0"/>
                                  <w:marBottom w:val="0"/>
                                  <w:divBdr>
                                    <w:top w:val="none" w:sz="0" w:space="0" w:color="auto"/>
                                    <w:left w:val="none" w:sz="0" w:space="0" w:color="auto"/>
                                    <w:bottom w:val="none" w:sz="0" w:space="0" w:color="auto"/>
                                    <w:right w:val="none" w:sz="0" w:space="0" w:color="auto"/>
                                  </w:divBdr>
                                  <w:divsChild>
                                    <w:div w:id="873078297">
                                      <w:marLeft w:val="0"/>
                                      <w:marRight w:val="0"/>
                                      <w:marTop w:val="100"/>
                                      <w:marBottom w:val="100"/>
                                      <w:divBdr>
                                        <w:top w:val="none" w:sz="0" w:space="0" w:color="auto"/>
                                        <w:left w:val="none" w:sz="0" w:space="0" w:color="auto"/>
                                        <w:bottom w:val="none" w:sz="0" w:space="0" w:color="auto"/>
                                        <w:right w:val="none" w:sz="0" w:space="0" w:color="auto"/>
                                      </w:divBdr>
                                      <w:divsChild>
                                        <w:div w:id="1445803500">
                                          <w:marLeft w:val="0"/>
                                          <w:marRight w:val="0"/>
                                          <w:marTop w:val="0"/>
                                          <w:marBottom w:val="0"/>
                                          <w:divBdr>
                                            <w:top w:val="none" w:sz="0" w:space="0" w:color="auto"/>
                                            <w:left w:val="none" w:sz="0" w:space="0" w:color="auto"/>
                                            <w:bottom w:val="none" w:sz="0" w:space="0" w:color="auto"/>
                                            <w:right w:val="none" w:sz="0" w:space="0" w:color="auto"/>
                                          </w:divBdr>
                                        </w:div>
                                      </w:divsChild>
                                    </w:div>
                                    <w:div w:id="1165196469">
                                      <w:marLeft w:val="60"/>
                                      <w:marRight w:val="0"/>
                                      <w:marTop w:val="0"/>
                                      <w:marBottom w:val="30"/>
                                      <w:divBdr>
                                        <w:top w:val="none" w:sz="0" w:space="0" w:color="auto"/>
                                        <w:left w:val="none" w:sz="0" w:space="0" w:color="auto"/>
                                        <w:bottom w:val="none" w:sz="0" w:space="0" w:color="auto"/>
                                        <w:right w:val="none" w:sz="0" w:space="0" w:color="auto"/>
                                      </w:divBdr>
                                    </w:div>
                                  </w:divsChild>
                                </w:div>
                                <w:div w:id="861012720">
                                  <w:marLeft w:val="0"/>
                                  <w:marRight w:val="0"/>
                                  <w:marTop w:val="0"/>
                                  <w:marBottom w:val="0"/>
                                  <w:divBdr>
                                    <w:top w:val="none" w:sz="0" w:space="0" w:color="auto"/>
                                    <w:left w:val="none" w:sz="0" w:space="0" w:color="auto"/>
                                    <w:bottom w:val="none" w:sz="0" w:space="0" w:color="auto"/>
                                    <w:right w:val="none" w:sz="0" w:space="0" w:color="auto"/>
                                  </w:divBdr>
                                  <w:divsChild>
                                    <w:div w:id="1871606887">
                                      <w:marLeft w:val="0"/>
                                      <w:marRight w:val="0"/>
                                      <w:marTop w:val="0"/>
                                      <w:marBottom w:val="0"/>
                                      <w:divBdr>
                                        <w:top w:val="none" w:sz="0" w:space="0" w:color="auto"/>
                                        <w:left w:val="none" w:sz="0" w:space="0" w:color="auto"/>
                                        <w:bottom w:val="none" w:sz="0" w:space="0" w:color="auto"/>
                                        <w:right w:val="none" w:sz="0" w:space="0" w:color="auto"/>
                                      </w:divBdr>
                                      <w:divsChild>
                                        <w:div w:id="1379864890">
                                          <w:marLeft w:val="0"/>
                                          <w:marRight w:val="0"/>
                                          <w:marTop w:val="0"/>
                                          <w:marBottom w:val="0"/>
                                          <w:divBdr>
                                            <w:top w:val="none" w:sz="0" w:space="0" w:color="auto"/>
                                            <w:left w:val="none" w:sz="0" w:space="0" w:color="auto"/>
                                            <w:bottom w:val="none" w:sz="0" w:space="0" w:color="auto"/>
                                            <w:right w:val="none" w:sz="0" w:space="0" w:color="auto"/>
                                          </w:divBdr>
                                          <w:divsChild>
                                            <w:div w:id="740980535">
                                              <w:marLeft w:val="105"/>
                                              <w:marRight w:val="105"/>
                                              <w:marTop w:val="90"/>
                                              <w:marBottom w:val="150"/>
                                              <w:divBdr>
                                                <w:top w:val="none" w:sz="0" w:space="0" w:color="auto"/>
                                                <w:left w:val="none" w:sz="0" w:space="0" w:color="auto"/>
                                                <w:bottom w:val="none" w:sz="0" w:space="0" w:color="auto"/>
                                                <w:right w:val="none" w:sz="0" w:space="0" w:color="auto"/>
                                              </w:divBdr>
                                            </w:div>
                                            <w:div w:id="349914538">
                                              <w:marLeft w:val="105"/>
                                              <w:marRight w:val="105"/>
                                              <w:marTop w:val="90"/>
                                              <w:marBottom w:val="150"/>
                                              <w:divBdr>
                                                <w:top w:val="none" w:sz="0" w:space="0" w:color="auto"/>
                                                <w:left w:val="none" w:sz="0" w:space="0" w:color="auto"/>
                                                <w:bottom w:val="none" w:sz="0" w:space="0" w:color="auto"/>
                                                <w:right w:val="none" w:sz="0" w:space="0" w:color="auto"/>
                                              </w:divBdr>
                                            </w:div>
                                            <w:div w:id="380901699">
                                              <w:marLeft w:val="105"/>
                                              <w:marRight w:val="105"/>
                                              <w:marTop w:val="90"/>
                                              <w:marBottom w:val="150"/>
                                              <w:divBdr>
                                                <w:top w:val="none" w:sz="0" w:space="0" w:color="auto"/>
                                                <w:left w:val="none" w:sz="0" w:space="0" w:color="auto"/>
                                                <w:bottom w:val="none" w:sz="0" w:space="0" w:color="auto"/>
                                                <w:right w:val="none" w:sz="0" w:space="0" w:color="auto"/>
                                              </w:divBdr>
                                            </w:div>
                                            <w:div w:id="564491281">
                                              <w:marLeft w:val="105"/>
                                              <w:marRight w:val="105"/>
                                              <w:marTop w:val="90"/>
                                              <w:marBottom w:val="150"/>
                                              <w:divBdr>
                                                <w:top w:val="none" w:sz="0" w:space="0" w:color="auto"/>
                                                <w:left w:val="none" w:sz="0" w:space="0" w:color="auto"/>
                                                <w:bottom w:val="none" w:sz="0" w:space="0" w:color="auto"/>
                                                <w:right w:val="none" w:sz="0" w:space="0" w:color="auto"/>
                                              </w:divBdr>
                                            </w:div>
                                            <w:div w:id="1670789383">
                                              <w:marLeft w:val="105"/>
                                              <w:marRight w:val="105"/>
                                              <w:marTop w:val="90"/>
                                              <w:marBottom w:val="150"/>
                                              <w:divBdr>
                                                <w:top w:val="none" w:sz="0" w:space="0" w:color="auto"/>
                                                <w:left w:val="none" w:sz="0" w:space="0" w:color="auto"/>
                                                <w:bottom w:val="none" w:sz="0" w:space="0" w:color="auto"/>
                                                <w:right w:val="none" w:sz="0" w:space="0" w:color="auto"/>
                                              </w:divBdr>
                                            </w:div>
                                            <w:div w:id="183032119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1358275">
      <w:bodyDiv w:val="1"/>
      <w:marLeft w:val="0"/>
      <w:marRight w:val="0"/>
      <w:marTop w:val="0"/>
      <w:marBottom w:val="0"/>
      <w:divBdr>
        <w:top w:val="none" w:sz="0" w:space="0" w:color="auto"/>
        <w:left w:val="none" w:sz="0" w:space="0" w:color="auto"/>
        <w:bottom w:val="none" w:sz="0" w:space="0" w:color="auto"/>
        <w:right w:val="none" w:sz="0" w:space="0" w:color="auto"/>
      </w:divBdr>
    </w:div>
    <w:div w:id="914824942">
      <w:bodyDiv w:val="1"/>
      <w:marLeft w:val="0"/>
      <w:marRight w:val="0"/>
      <w:marTop w:val="0"/>
      <w:marBottom w:val="0"/>
      <w:divBdr>
        <w:top w:val="none" w:sz="0" w:space="0" w:color="auto"/>
        <w:left w:val="none" w:sz="0" w:space="0" w:color="auto"/>
        <w:bottom w:val="none" w:sz="0" w:space="0" w:color="auto"/>
        <w:right w:val="none" w:sz="0" w:space="0" w:color="auto"/>
      </w:divBdr>
      <w:divsChild>
        <w:div w:id="173152815">
          <w:marLeft w:val="1267"/>
          <w:marRight w:val="0"/>
          <w:marTop w:val="120"/>
          <w:marBottom w:val="40"/>
          <w:divBdr>
            <w:top w:val="none" w:sz="0" w:space="0" w:color="auto"/>
            <w:left w:val="none" w:sz="0" w:space="0" w:color="auto"/>
            <w:bottom w:val="none" w:sz="0" w:space="0" w:color="auto"/>
            <w:right w:val="none" w:sz="0" w:space="0" w:color="auto"/>
          </w:divBdr>
        </w:div>
        <w:div w:id="2081975395">
          <w:marLeft w:val="1267"/>
          <w:marRight w:val="0"/>
          <w:marTop w:val="120"/>
          <w:marBottom w:val="40"/>
          <w:divBdr>
            <w:top w:val="none" w:sz="0" w:space="0" w:color="auto"/>
            <w:left w:val="none" w:sz="0" w:space="0" w:color="auto"/>
            <w:bottom w:val="none" w:sz="0" w:space="0" w:color="auto"/>
            <w:right w:val="none" w:sz="0" w:space="0" w:color="auto"/>
          </w:divBdr>
        </w:div>
      </w:divsChild>
    </w:div>
    <w:div w:id="1140808631">
      <w:bodyDiv w:val="1"/>
      <w:marLeft w:val="0"/>
      <w:marRight w:val="0"/>
      <w:marTop w:val="0"/>
      <w:marBottom w:val="0"/>
      <w:divBdr>
        <w:top w:val="none" w:sz="0" w:space="0" w:color="auto"/>
        <w:left w:val="none" w:sz="0" w:space="0" w:color="auto"/>
        <w:bottom w:val="none" w:sz="0" w:space="0" w:color="auto"/>
        <w:right w:val="none" w:sz="0" w:space="0" w:color="auto"/>
      </w:divBdr>
    </w:div>
    <w:div w:id="1323970207">
      <w:bodyDiv w:val="1"/>
      <w:marLeft w:val="0"/>
      <w:marRight w:val="0"/>
      <w:marTop w:val="0"/>
      <w:marBottom w:val="0"/>
      <w:divBdr>
        <w:top w:val="none" w:sz="0" w:space="0" w:color="auto"/>
        <w:left w:val="none" w:sz="0" w:space="0" w:color="auto"/>
        <w:bottom w:val="none" w:sz="0" w:space="0" w:color="auto"/>
        <w:right w:val="none" w:sz="0" w:space="0" w:color="auto"/>
      </w:divBdr>
    </w:div>
    <w:div w:id="1392533970">
      <w:bodyDiv w:val="1"/>
      <w:marLeft w:val="0"/>
      <w:marRight w:val="0"/>
      <w:marTop w:val="0"/>
      <w:marBottom w:val="0"/>
      <w:divBdr>
        <w:top w:val="none" w:sz="0" w:space="0" w:color="auto"/>
        <w:left w:val="none" w:sz="0" w:space="0" w:color="auto"/>
        <w:bottom w:val="none" w:sz="0" w:space="0" w:color="auto"/>
        <w:right w:val="none" w:sz="0" w:space="0" w:color="auto"/>
      </w:divBdr>
    </w:div>
    <w:div w:id="1772238916">
      <w:bodyDiv w:val="1"/>
      <w:marLeft w:val="0"/>
      <w:marRight w:val="0"/>
      <w:marTop w:val="0"/>
      <w:marBottom w:val="0"/>
      <w:divBdr>
        <w:top w:val="none" w:sz="0" w:space="0" w:color="auto"/>
        <w:left w:val="none" w:sz="0" w:space="0" w:color="auto"/>
        <w:bottom w:val="none" w:sz="0" w:space="0" w:color="auto"/>
        <w:right w:val="none" w:sz="0" w:space="0" w:color="auto"/>
      </w:divBdr>
    </w:div>
    <w:div w:id="1833520057">
      <w:bodyDiv w:val="1"/>
      <w:marLeft w:val="0"/>
      <w:marRight w:val="0"/>
      <w:marTop w:val="0"/>
      <w:marBottom w:val="0"/>
      <w:divBdr>
        <w:top w:val="none" w:sz="0" w:space="0" w:color="auto"/>
        <w:left w:val="none" w:sz="0" w:space="0" w:color="auto"/>
        <w:bottom w:val="none" w:sz="0" w:space="0" w:color="auto"/>
        <w:right w:val="none" w:sz="0" w:space="0" w:color="auto"/>
      </w:divBdr>
    </w:div>
    <w:div w:id="1880775966">
      <w:bodyDiv w:val="1"/>
      <w:marLeft w:val="0"/>
      <w:marRight w:val="0"/>
      <w:marTop w:val="0"/>
      <w:marBottom w:val="0"/>
      <w:divBdr>
        <w:top w:val="none" w:sz="0" w:space="0" w:color="auto"/>
        <w:left w:val="none" w:sz="0" w:space="0" w:color="auto"/>
        <w:bottom w:val="none" w:sz="0" w:space="0" w:color="auto"/>
        <w:right w:val="none" w:sz="0" w:space="0" w:color="auto"/>
      </w:divBdr>
    </w:div>
    <w:div w:id="2041667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enW8yfYD2CYh9iVxNUfSU2WR6og==">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BCA4010-56EB-41F0-BF61-5CF39AEA8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12829</Words>
  <Characters>73130</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Vuong Nguyen</dc:creator>
  <cp:keywords/>
  <dc:description/>
  <cp:lastModifiedBy>user1</cp:lastModifiedBy>
  <cp:revision>2</cp:revision>
  <cp:lastPrinted>2023-10-05T07:57:00Z</cp:lastPrinted>
  <dcterms:created xsi:type="dcterms:W3CDTF">2023-12-28T12:05:00Z</dcterms:created>
  <dcterms:modified xsi:type="dcterms:W3CDTF">2023-12-28T12:05:00Z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73e1f46c03c52273113c48ea6380cef2e6fa1089c8d1ec3b54450393986c474b</vt:lpwstr>
  </property>
  <property fmtid="{D5CDD505-2E9C-101B-9397-08002B2CF9AE}" pid="3" name="MSIP_Label_1317ed1e-11a1-41d7-8b96-bb3dd8f99fc4_Enabled">
    <vt:lpwstr>true</vt:lpwstr>
  </property>
  <property fmtid="{D5CDD505-2E9C-101B-9397-08002B2CF9AE}" pid="4" name="MSIP_Label_1317ed1e-11a1-41d7-8b96-bb3dd8f99fc4_SetDate">
    <vt:lpwstr>2023-05-15T02:46:09Z</vt:lpwstr>
  </property>
  <property fmtid="{D5CDD505-2E9C-101B-9397-08002B2CF9AE}" pid="5" name="MSIP_Label_1317ed1e-11a1-41d7-8b96-bb3dd8f99fc4_Method">
    <vt:lpwstr>Privileged</vt:lpwstr>
  </property>
  <property fmtid="{D5CDD505-2E9C-101B-9397-08002B2CF9AE}" pid="6" name="MSIP_Label_1317ed1e-11a1-41d7-8b96-bb3dd8f99fc4_Name">
    <vt:lpwstr>Public</vt:lpwstr>
  </property>
  <property fmtid="{D5CDD505-2E9C-101B-9397-08002B2CF9AE}" pid="7" name="MSIP_Label_1317ed1e-11a1-41d7-8b96-bb3dd8f99fc4_SiteId">
    <vt:lpwstr>ee63425f-af72-4a58-82e7-e451cc92646a</vt:lpwstr>
  </property>
  <property fmtid="{D5CDD505-2E9C-101B-9397-08002B2CF9AE}" pid="8" name="MSIP_Label_1317ed1e-11a1-41d7-8b96-bb3dd8f99fc4_ActionId">
    <vt:lpwstr>418971c0-5096-4451-8f7c-4c7621b75f54</vt:lpwstr>
  </property>
  <property fmtid="{D5CDD505-2E9C-101B-9397-08002B2CF9AE}" pid="9" name="MSIP_Label_1317ed1e-11a1-41d7-8b96-bb3dd8f99fc4_ContentBits">
    <vt:lpwstr>0</vt:lpwstr>
  </property>
</Properties>
</file>