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1DB3E" w14:textId="635F15C7" w:rsidR="000F19E3" w:rsidRPr="00361266" w:rsidRDefault="000F207E" w:rsidP="00B56126">
      <w:pPr>
        <w:pStyle w:val="BodyText"/>
        <w:spacing w:before="0" w:after="0"/>
        <w:jc w:val="center"/>
        <w:rPr>
          <w:b/>
          <w:bCs/>
        </w:rPr>
      </w:pPr>
      <w:bookmarkStart w:id="0" w:name="_Hlk145939392"/>
      <w:bookmarkStart w:id="1" w:name="_GoBack"/>
      <w:bookmarkEnd w:id="1"/>
      <w:r w:rsidRPr="00361266">
        <w:rPr>
          <w:b/>
          <w:bCs/>
        </w:rPr>
        <w:t xml:space="preserve"> </w:t>
      </w:r>
      <w:r w:rsidR="006229BD" w:rsidRPr="00361266">
        <w:rPr>
          <w:b/>
          <w:bCs/>
        </w:rPr>
        <w:t>BÁO CÁO</w:t>
      </w:r>
    </w:p>
    <w:p w14:paraId="153695DD" w14:textId="20830B21" w:rsidR="000F207E" w:rsidRPr="00361266" w:rsidRDefault="00D95778" w:rsidP="00B56126">
      <w:pPr>
        <w:pStyle w:val="BodyText"/>
        <w:spacing w:before="0" w:after="0"/>
        <w:jc w:val="center"/>
        <w:rPr>
          <w:b/>
          <w:bCs/>
        </w:rPr>
      </w:pPr>
      <w:r w:rsidRPr="00361266">
        <w:rPr>
          <w:b/>
          <w:bCs/>
        </w:rPr>
        <w:t xml:space="preserve">TIẾP THU, GIẢI TRÌNH Ý KIẾN </w:t>
      </w:r>
      <w:r w:rsidR="002B7BCE" w:rsidRPr="00361266">
        <w:rPr>
          <w:b/>
          <w:bCs/>
        </w:rPr>
        <w:t xml:space="preserve">RÀ SOÁT ĐỐI VỚI </w:t>
      </w:r>
      <w:r w:rsidRPr="00361266">
        <w:rPr>
          <w:b/>
          <w:bCs/>
        </w:rPr>
        <w:t>HỒ SƠ QUY HOẠCH</w:t>
      </w:r>
      <w:r w:rsidR="006C67F5" w:rsidRPr="00361266">
        <w:rPr>
          <w:b/>
          <w:bCs/>
        </w:rPr>
        <w:t xml:space="preserve"> </w:t>
      </w:r>
      <w:r w:rsidRPr="00361266">
        <w:rPr>
          <w:b/>
          <w:bCs/>
        </w:rPr>
        <w:t xml:space="preserve">TỈNH THỪA THIÊN HUẾ </w:t>
      </w:r>
    </w:p>
    <w:p w14:paraId="788F5561" w14:textId="1024E5AD" w:rsidR="008468A5" w:rsidRDefault="00D95778" w:rsidP="00B56126">
      <w:pPr>
        <w:pStyle w:val="BodyText"/>
        <w:spacing w:before="0" w:after="0"/>
        <w:jc w:val="center"/>
        <w:rPr>
          <w:b/>
          <w:bCs/>
        </w:rPr>
      </w:pPr>
      <w:r w:rsidRPr="00361266">
        <w:rPr>
          <w:b/>
          <w:bCs/>
        </w:rPr>
        <w:t>THỜI KỲ 2021-2030,</w:t>
      </w:r>
      <w:r w:rsidR="002E6F79" w:rsidRPr="00361266">
        <w:rPr>
          <w:b/>
          <w:bCs/>
        </w:rPr>
        <w:t xml:space="preserve"> </w:t>
      </w:r>
      <w:r w:rsidRPr="00361266">
        <w:rPr>
          <w:b/>
          <w:bCs/>
        </w:rPr>
        <w:t>TẦM NHÌN ĐẾN NĂM 2050</w:t>
      </w:r>
    </w:p>
    <w:p w14:paraId="728BE720" w14:textId="1CAE01A4" w:rsidR="002E1B5B" w:rsidRPr="002E1B5B" w:rsidRDefault="002E1B5B" w:rsidP="00B56126">
      <w:pPr>
        <w:pStyle w:val="BodyText"/>
        <w:spacing w:before="0" w:after="0"/>
        <w:jc w:val="center"/>
        <w:rPr>
          <w:bCs/>
          <w:i/>
        </w:rPr>
      </w:pPr>
      <w:r w:rsidRPr="002E1B5B">
        <w:rPr>
          <w:bCs/>
          <w:i/>
        </w:rPr>
        <w:t xml:space="preserve">(Kèm theo Tờ trình số </w:t>
      </w:r>
      <w:r w:rsidR="005D488E">
        <w:rPr>
          <w:bCs/>
          <w:i/>
        </w:rPr>
        <w:t>13942</w:t>
      </w:r>
      <w:r w:rsidRPr="002E1B5B">
        <w:rPr>
          <w:bCs/>
          <w:i/>
        </w:rPr>
        <w:t xml:space="preserve"> /TTr-UBND ngày </w:t>
      </w:r>
      <w:r w:rsidR="005D488E">
        <w:rPr>
          <w:bCs/>
          <w:i/>
        </w:rPr>
        <w:t>26</w:t>
      </w:r>
      <w:r w:rsidRPr="002E1B5B">
        <w:rPr>
          <w:bCs/>
          <w:i/>
        </w:rPr>
        <w:t>/12/2023 của UBND tỉnh Thừa Thiên Huế)</w:t>
      </w:r>
    </w:p>
    <w:p w14:paraId="6C37B28B" w14:textId="5F9E7699" w:rsidR="00572CD8" w:rsidRPr="002E1B5B" w:rsidRDefault="00572CD8" w:rsidP="00B56126">
      <w:pPr>
        <w:spacing w:after="0"/>
        <w:jc w:val="left"/>
        <w:rPr>
          <w:i/>
        </w:rPr>
      </w:pPr>
    </w:p>
    <w:tbl>
      <w:tblPr>
        <w:tblW w:w="505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531"/>
        <w:gridCol w:w="5772"/>
        <w:gridCol w:w="1955"/>
        <w:gridCol w:w="3929"/>
        <w:gridCol w:w="2528"/>
      </w:tblGrid>
      <w:tr w:rsidR="00361266" w:rsidRPr="00361266" w14:paraId="639DCFE3" w14:textId="77777777" w:rsidTr="007549E7">
        <w:trPr>
          <w:tblHeader/>
        </w:trPr>
        <w:tc>
          <w:tcPr>
            <w:tcW w:w="180" w:type="pct"/>
            <w:shd w:val="clear" w:color="auto" w:fill="auto"/>
            <w:vAlign w:val="center"/>
          </w:tcPr>
          <w:p w14:paraId="368761E1" w14:textId="67D7A3C3" w:rsidR="00547364" w:rsidRPr="00361266" w:rsidRDefault="00547364" w:rsidP="002B7BCE">
            <w:pPr>
              <w:spacing w:after="0" w:line="240" w:lineRule="auto"/>
              <w:jc w:val="center"/>
              <w:rPr>
                <w:b/>
                <w:bCs/>
              </w:rPr>
            </w:pPr>
            <w:r w:rsidRPr="00361266">
              <w:rPr>
                <w:b/>
                <w:bCs/>
              </w:rPr>
              <w:t>Stt</w:t>
            </w:r>
          </w:p>
        </w:tc>
        <w:tc>
          <w:tcPr>
            <w:tcW w:w="1961" w:type="pct"/>
            <w:shd w:val="clear" w:color="auto" w:fill="auto"/>
            <w:vAlign w:val="center"/>
          </w:tcPr>
          <w:p w14:paraId="02C2CB49" w14:textId="2F501FC4" w:rsidR="00547364" w:rsidRPr="00361266" w:rsidRDefault="00547364" w:rsidP="002B7BCE">
            <w:pPr>
              <w:spacing w:after="0" w:line="240" w:lineRule="auto"/>
              <w:jc w:val="center"/>
              <w:rPr>
                <w:b/>
                <w:bCs/>
              </w:rPr>
            </w:pPr>
            <w:r w:rsidRPr="00361266">
              <w:rPr>
                <w:b/>
                <w:bCs/>
              </w:rPr>
              <w:t>Nội dung</w:t>
            </w:r>
          </w:p>
        </w:tc>
        <w:tc>
          <w:tcPr>
            <w:tcW w:w="664" w:type="pct"/>
            <w:vAlign w:val="center"/>
          </w:tcPr>
          <w:p w14:paraId="5CE32C47" w14:textId="70E5ABF9" w:rsidR="00547364" w:rsidRPr="00361266" w:rsidRDefault="00547364" w:rsidP="002B7BCE">
            <w:pPr>
              <w:spacing w:after="0" w:line="240" w:lineRule="auto"/>
              <w:jc w:val="center"/>
              <w:rPr>
                <w:b/>
                <w:bCs/>
              </w:rPr>
            </w:pPr>
            <w:r w:rsidRPr="00361266">
              <w:rPr>
                <w:b/>
                <w:bCs/>
              </w:rPr>
              <w:t>Ý kiến của thành viên/ủy viên</w:t>
            </w:r>
          </w:p>
        </w:tc>
        <w:tc>
          <w:tcPr>
            <w:tcW w:w="1335" w:type="pct"/>
            <w:vAlign w:val="center"/>
          </w:tcPr>
          <w:p w14:paraId="376521F9" w14:textId="25714583" w:rsidR="00547364" w:rsidRPr="00361266" w:rsidRDefault="00547364" w:rsidP="00547364">
            <w:pPr>
              <w:spacing w:after="0" w:line="240" w:lineRule="auto"/>
              <w:rPr>
                <w:b/>
                <w:bCs/>
              </w:rPr>
            </w:pPr>
            <w:r w:rsidRPr="00361266">
              <w:rPr>
                <w:b/>
                <w:bCs/>
              </w:rPr>
              <w:t>Nêu nội dung tiếp thu, giải trình cụ thể</w:t>
            </w:r>
          </w:p>
        </w:tc>
        <w:tc>
          <w:tcPr>
            <w:tcW w:w="859" w:type="pct"/>
            <w:shd w:val="clear" w:color="auto" w:fill="auto"/>
            <w:vAlign w:val="center"/>
          </w:tcPr>
          <w:p w14:paraId="05FD5B22" w14:textId="024DD1F5" w:rsidR="00547364" w:rsidRPr="00361266" w:rsidRDefault="00547364" w:rsidP="00547364">
            <w:pPr>
              <w:spacing w:after="0" w:line="240" w:lineRule="auto"/>
              <w:jc w:val="center"/>
              <w:rPr>
                <w:b/>
                <w:bCs/>
              </w:rPr>
            </w:pPr>
            <w:r w:rsidRPr="00361266">
              <w:rPr>
                <w:b/>
                <w:bCs/>
              </w:rPr>
              <w:t>Cụ thể tại Chương, Mục, tiểu mục, điểm, …</w:t>
            </w:r>
          </w:p>
        </w:tc>
      </w:tr>
      <w:tr w:rsidR="00361266" w:rsidRPr="00361266" w14:paraId="22DF5CA1" w14:textId="77777777" w:rsidTr="007549E7">
        <w:tc>
          <w:tcPr>
            <w:tcW w:w="180" w:type="pct"/>
            <w:shd w:val="clear" w:color="auto" w:fill="auto"/>
            <w:vAlign w:val="center"/>
          </w:tcPr>
          <w:p w14:paraId="1489F856" w14:textId="4DCA0795" w:rsidR="00876A78" w:rsidRPr="00361266" w:rsidRDefault="00876A78" w:rsidP="002B7BCE">
            <w:pPr>
              <w:spacing w:after="0" w:line="240" w:lineRule="auto"/>
              <w:rPr>
                <w:b/>
              </w:rPr>
            </w:pPr>
            <w:r w:rsidRPr="00361266">
              <w:rPr>
                <w:b/>
              </w:rPr>
              <w:t>A</w:t>
            </w:r>
          </w:p>
        </w:tc>
        <w:tc>
          <w:tcPr>
            <w:tcW w:w="1961" w:type="pct"/>
            <w:shd w:val="clear" w:color="auto" w:fill="auto"/>
          </w:tcPr>
          <w:p w14:paraId="0C08B251" w14:textId="5BA3B34D" w:rsidR="00876A78" w:rsidRPr="00361266" w:rsidRDefault="00876A78" w:rsidP="002E1B5B">
            <w:pPr>
              <w:spacing w:after="0" w:line="240" w:lineRule="auto"/>
              <w:rPr>
                <w:b/>
              </w:rPr>
            </w:pPr>
            <w:r w:rsidRPr="00361266">
              <w:rPr>
                <w:b/>
              </w:rPr>
              <w:t>Theo Báo cáo số</w:t>
            </w:r>
            <w:r w:rsidR="003D20CD">
              <w:rPr>
                <w:b/>
              </w:rPr>
              <w:t xml:space="preserve"> 104</w:t>
            </w:r>
            <w:r w:rsidR="002E1B5B">
              <w:rPr>
                <w:b/>
              </w:rPr>
              <w:t>27</w:t>
            </w:r>
            <w:r w:rsidRPr="00361266">
              <w:rPr>
                <w:b/>
                <w:bCs/>
              </w:rPr>
              <w:t xml:space="preserve">/BKHĐT-QLQH </w:t>
            </w:r>
            <w:r w:rsidR="003D20CD">
              <w:rPr>
                <w:b/>
                <w:bCs/>
              </w:rPr>
              <w:t>ngày 11/12/2023</w:t>
            </w:r>
          </w:p>
        </w:tc>
        <w:tc>
          <w:tcPr>
            <w:tcW w:w="664" w:type="pct"/>
          </w:tcPr>
          <w:p w14:paraId="44AD944F" w14:textId="77777777" w:rsidR="00876A78" w:rsidRPr="00361266" w:rsidRDefault="00876A78" w:rsidP="002B7BCE">
            <w:pPr>
              <w:spacing w:after="0" w:line="240" w:lineRule="auto"/>
            </w:pPr>
          </w:p>
        </w:tc>
        <w:tc>
          <w:tcPr>
            <w:tcW w:w="1335" w:type="pct"/>
          </w:tcPr>
          <w:p w14:paraId="521F6E18" w14:textId="77777777" w:rsidR="00876A78" w:rsidRPr="00361266" w:rsidRDefault="00876A78" w:rsidP="002B7BCE">
            <w:pPr>
              <w:spacing w:after="0" w:line="240" w:lineRule="auto"/>
            </w:pPr>
          </w:p>
        </w:tc>
        <w:tc>
          <w:tcPr>
            <w:tcW w:w="859" w:type="pct"/>
            <w:shd w:val="clear" w:color="auto" w:fill="auto"/>
          </w:tcPr>
          <w:p w14:paraId="1ACF6EEE" w14:textId="77777777" w:rsidR="00876A78" w:rsidRPr="00361266" w:rsidRDefault="00876A78" w:rsidP="002B7BCE">
            <w:pPr>
              <w:spacing w:after="0" w:line="240" w:lineRule="auto"/>
            </w:pPr>
          </w:p>
        </w:tc>
      </w:tr>
      <w:tr w:rsidR="00361266" w:rsidRPr="00361266" w14:paraId="4EC4AA6B" w14:textId="77777777" w:rsidTr="007549E7">
        <w:tc>
          <w:tcPr>
            <w:tcW w:w="180" w:type="pct"/>
            <w:shd w:val="clear" w:color="auto" w:fill="auto"/>
            <w:vAlign w:val="center"/>
          </w:tcPr>
          <w:p w14:paraId="383D3290" w14:textId="33E7558F" w:rsidR="00547364" w:rsidRPr="00361266" w:rsidRDefault="00547364" w:rsidP="002B7BCE">
            <w:pPr>
              <w:spacing w:after="0" w:line="240" w:lineRule="auto"/>
              <w:rPr>
                <w:b/>
              </w:rPr>
            </w:pPr>
            <w:r w:rsidRPr="00361266">
              <w:rPr>
                <w:b/>
              </w:rPr>
              <w:t>I</w:t>
            </w:r>
          </w:p>
        </w:tc>
        <w:tc>
          <w:tcPr>
            <w:tcW w:w="1961" w:type="pct"/>
            <w:shd w:val="clear" w:color="auto" w:fill="auto"/>
          </w:tcPr>
          <w:p w14:paraId="1EC99994" w14:textId="04D73FB1" w:rsidR="00547364" w:rsidRPr="00361266" w:rsidRDefault="00547364" w:rsidP="002B7BCE">
            <w:pPr>
              <w:spacing w:after="0" w:line="240" w:lineRule="auto"/>
              <w:rPr>
                <w:b/>
              </w:rPr>
            </w:pPr>
            <w:r w:rsidRPr="00361266">
              <w:rPr>
                <w:b/>
              </w:rPr>
              <w:t xml:space="preserve">Báo cáo </w:t>
            </w:r>
            <w:r w:rsidR="00876A78" w:rsidRPr="00361266">
              <w:rPr>
                <w:b/>
              </w:rPr>
              <w:t xml:space="preserve">tổng hợp </w:t>
            </w:r>
            <w:r w:rsidRPr="00361266">
              <w:rPr>
                <w:b/>
              </w:rPr>
              <w:t>quy hoạch</w:t>
            </w:r>
            <w:r w:rsidR="00876A78" w:rsidRPr="00361266">
              <w:rPr>
                <w:b/>
              </w:rPr>
              <w:t xml:space="preserve"> tỉnh</w:t>
            </w:r>
          </w:p>
        </w:tc>
        <w:tc>
          <w:tcPr>
            <w:tcW w:w="664" w:type="pct"/>
          </w:tcPr>
          <w:p w14:paraId="6DBB17FB" w14:textId="77777777" w:rsidR="00547364" w:rsidRPr="00361266" w:rsidRDefault="00547364" w:rsidP="002B7BCE">
            <w:pPr>
              <w:spacing w:after="0" w:line="240" w:lineRule="auto"/>
            </w:pPr>
          </w:p>
        </w:tc>
        <w:tc>
          <w:tcPr>
            <w:tcW w:w="1335" w:type="pct"/>
          </w:tcPr>
          <w:p w14:paraId="3368B645" w14:textId="77777777" w:rsidR="00547364" w:rsidRPr="00361266" w:rsidRDefault="00547364" w:rsidP="002B7BCE">
            <w:pPr>
              <w:spacing w:after="0" w:line="240" w:lineRule="auto"/>
            </w:pPr>
          </w:p>
        </w:tc>
        <w:tc>
          <w:tcPr>
            <w:tcW w:w="859" w:type="pct"/>
            <w:shd w:val="clear" w:color="auto" w:fill="auto"/>
          </w:tcPr>
          <w:p w14:paraId="37157F62" w14:textId="3DD51A8F" w:rsidR="00547364" w:rsidRPr="00361266" w:rsidRDefault="00547364" w:rsidP="002B7BCE">
            <w:pPr>
              <w:spacing w:after="0" w:line="240" w:lineRule="auto"/>
            </w:pPr>
          </w:p>
        </w:tc>
      </w:tr>
      <w:tr w:rsidR="00361266" w:rsidRPr="00361266" w14:paraId="29D0C7C8" w14:textId="77777777" w:rsidTr="007549E7">
        <w:tc>
          <w:tcPr>
            <w:tcW w:w="180" w:type="pct"/>
            <w:shd w:val="clear" w:color="auto" w:fill="auto"/>
            <w:vAlign w:val="center"/>
          </w:tcPr>
          <w:p w14:paraId="36642D80" w14:textId="4FB5B239" w:rsidR="00547364" w:rsidRPr="00361266" w:rsidRDefault="00547364" w:rsidP="002B7BCE">
            <w:pPr>
              <w:spacing w:after="0" w:line="240" w:lineRule="auto"/>
            </w:pPr>
            <w:r w:rsidRPr="00361266">
              <w:t>1</w:t>
            </w:r>
          </w:p>
        </w:tc>
        <w:tc>
          <w:tcPr>
            <w:tcW w:w="1961" w:type="pct"/>
            <w:shd w:val="clear" w:color="auto" w:fill="auto"/>
          </w:tcPr>
          <w:p w14:paraId="3C3267C9" w14:textId="5B1D6491" w:rsidR="00547364" w:rsidRPr="00361266" w:rsidRDefault="00547364" w:rsidP="002B7BCE">
            <w:pPr>
              <w:spacing w:after="0" w:line="240" w:lineRule="auto"/>
            </w:pPr>
            <w:r w:rsidRPr="00361266">
              <w:rPr>
                <w:bCs/>
                <w:lang w:val="vi-VN"/>
              </w:rPr>
              <w:t>Về căn cứ lập quy hoạch và cấu trúc của báo cáo quy hoạch</w:t>
            </w:r>
          </w:p>
        </w:tc>
        <w:tc>
          <w:tcPr>
            <w:tcW w:w="664" w:type="pct"/>
          </w:tcPr>
          <w:p w14:paraId="6DE3DFC8" w14:textId="77777777" w:rsidR="00547364" w:rsidRPr="00361266" w:rsidRDefault="00547364" w:rsidP="002B7BCE">
            <w:pPr>
              <w:spacing w:after="0" w:line="240" w:lineRule="auto"/>
            </w:pPr>
          </w:p>
        </w:tc>
        <w:tc>
          <w:tcPr>
            <w:tcW w:w="1335" w:type="pct"/>
          </w:tcPr>
          <w:p w14:paraId="55011D9D" w14:textId="77777777" w:rsidR="00547364" w:rsidRPr="00361266" w:rsidRDefault="00547364" w:rsidP="002B7BCE">
            <w:pPr>
              <w:spacing w:after="0" w:line="240" w:lineRule="auto"/>
            </w:pPr>
          </w:p>
        </w:tc>
        <w:tc>
          <w:tcPr>
            <w:tcW w:w="859" w:type="pct"/>
            <w:shd w:val="clear" w:color="auto" w:fill="auto"/>
          </w:tcPr>
          <w:p w14:paraId="74C44D27" w14:textId="53253222" w:rsidR="00547364" w:rsidRPr="00361266" w:rsidRDefault="00547364" w:rsidP="002B7BCE">
            <w:pPr>
              <w:spacing w:after="0" w:line="240" w:lineRule="auto"/>
            </w:pPr>
          </w:p>
        </w:tc>
      </w:tr>
      <w:tr w:rsidR="00361266" w:rsidRPr="005D488E" w14:paraId="3BEFD6FD" w14:textId="77777777" w:rsidTr="007549E7">
        <w:tc>
          <w:tcPr>
            <w:tcW w:w="180" w:type="pct"/>
            <w:shd w:val="clear" w:color="auto" w:fill="auto"/>
            <w:vAlign w:val="center"/>
          </w:tcPr>
          <w:p w14:paraId="69CAA036" w14:textId="567DEF70" w:rsidR="00547364" w:rsidRPr="00361266" w:rsidRDefault="00547364" w:rsidP="002B7BCE">
            <w:pPr>
              <w:spacing w:after="0" w:line="240" w:lineRule="auto"/>
            </w:pPr>
            <w:r w:rsidRPr="00361266">
              <w:t>1.1</w:t>
            </w:r>
          </w:p>
        </w:tc>
        <w:tc>
          <w:tcPr>
            <w:tcW w:w="1961" w:type="pct"/>
            <w:shd w:val="clear" w:color="auto" w:fill="auto"/>
          </w:tcPr>
          <w:p w14:paraId="1D71338D" w14:textId="0B209E31" w:rsidR="00547364" w:rsidRPr="00361266" w:rsidRDefault="00547364" w:rsidP="002B7BCE">
            <w:pPr>
              <w:spacing w:after="0" w:line="240" w:lineRule="auto"/>
            </w:pPr>
            <w:r w:rsidRPr="00361266">
              <w:rPr>
                <w:lang w:val="vi-VN"/>
              </w:rPr>
              <w:t>Về căn cứ lập quy hoạch: đề nghị bổ sung một số văn bản mới được ban hành và làm căn cứ để xây dựng quy hoạch như: Nghị định số 58/2023/NĐ-CP ngày 12/8/2023 của Chính phủ sửa đổi, bổ sung một số điều của Nghị định số 37/2019/NĐ-CP ngày 07/5/2019 của Chính phủ quy định chi tiết một số điều của Luật Quy hoạch; Thông tư số 04/2023/TT-BKHĐT ngày 26/6/2023 của Bộ trưởng Bộ Kế hoạch và Đầu tư</w:t>
            </w:r>
          </w:p>
        </w:tc>
        <w:tc>
          <w:tcPr>
            <w:tcW w:w="664" w:type="pct"/>
          </w:tcPr>
          <w:p w14:paraId="3E10254A" w14:textId="2EBC3D10" w:rsidR="00547364" w:rsidRPr="00361266" w:rsidRDefault="00547364" w:rsidP="00E42C2C">
            <w:pPr>
              <w:spacing w:after="0" w:line="240" w:lineRule="auto"/>
              <w:jc w:val="center"/>
            </w:pPr>
            <w:r w:rsidRPr="00361266">
              <w:rPr>
                <w:lang w:val="en-GB"/>
              </w:rPr>
              <w:t>Bộ Kế hoạch và Đầu tư và GS. TS Võ Chí Mỹ</w:t>
            </w:r>
          </w:p>
        </w:tc>
        <w:tc>
          <w:tcPr>
            <w:tcW w:w="1335" w:type="pct"/>
          </w:tcPr>
          <w:p w14:paraId="2443598D" w14:textId="77777777" w:rsidR="00547364" w:rsidRPr="00361266" w:rsidRDefault="00EC496F" w:rsidP="00EC496F">
            <w:pPr>
              <w:spacing w:after="0" w:line="240" w:lineRule="auto"/>
            </w:pPr>
            <w:r w:rsidRPr="00361266">
              <w:t>Tiếp thu, bổ sung:</w:t>
            </w:r>
          </w:p>
          <w:p w14:paraId="021BCBDA" w14:textId="52F23C2F" w:rsidR="00EC496F" w:rsidRPr="00361266" w:rsidRDefault="00EC496F" w:rsidP="00EC496F">
            <w:pPr>
              <w:spacing w:after="0" w:line="240" w:lineRule="auto"/>
              <w:rPr>
                <w:lang w:val="nl-NL"/>
              </w:rPr>
            </w:pPr>
            <w:r w:rsidRPr="00361266">
              <w:t xml:space="preserve">- </w:t>
            </w:r>
            <w:r w:rsidRPr="00361266">
              <w:rPr>
                <w:lang w:val="nl-NL"/>
              </w:rPr>
              <w:t>Nghị định số 37/2019/NĐ-CP ngày 07/5/2019 của Chính phủ quy định chi tiết thi hành một số điều của Luật Quy hoạch; Nghị định số 58/2023/NĐ-CP ngày 12/8/2023 sửa đổi, bổ sung một số điều của Nghị định số 37/2019/NĐ-CP ngày 07/5/2019 của Chính phủ quy định chi tiết một số điều của Luật Quy hoạch.</w:t>
            </w:r>
          </w:p>
          <w:p w14:paraId="124CB846" w14:textId="7A781640" w:rsidR="00EC496F" w:rsidRPr="005D488E" w:rsidRDefault="00EC496F" w:rsidP="00EC496F">
            <w:pPr>
              <w:spacing w:after="0" w:line="240" w:lineRule="auto"/>
              <w:rPr>
                <w:lang w:val="nl-NL"/>
              </w:rPr>
            </w:pPr>
            <w:r w:rsidRPr="00361266">
              <w:rPr>
                <w:lang w:val="nl-NL"/>
              </w:rPr>
              <w:softHyphen/>
              <w:t xml:space="preserve">- </w:t>
            </w:r>
            <w:r w:rsidRPr="005D488E">
              <w:rPr>
                <w:spacing w:val="-4"/>
                <w:lang w:val="nl-NL"/>
              </w:rPr>
              <w:t>Thông tư số 04/2023/TT-BKHĐT ngày 26/6/2023 của Bộ Kế hoạch và Đầu tư hướng dẫn yêu cầu nội dung và kỹ thuật của cơ sở dữ liệu hồ sơ quy hoạch và sơ đồ, bản đồ quy hoạch cấp quốc gia, quy hoạch vùng, quy hoạch tỉnh</w:t>
            </w:r>
          </w:p>
        </w:tc>
        <w:tc>
          <w:tcPr>
            <w:tcW w:w="859" w:type="pct"/>
            <w:shd w:val="clear" w:color="auto" w:fill="auto"/>
          </w:tcPr>
          <w:p w14:paraId="700619A4" w14:textId="3D695641" w:rsidR="00547364" w:rsidRPr="005D488E" w:rsidRDefault="00EC496F" w:rsidP="00EC496F">
            <w:pPr>
              <w:spacing w:after="0" w:line="240" w:lineRule="auto"/>
              <w:rPr>
                <w:lang w:val="nl-NL"/>
              </w:rPr>
            </w:pPr>
            <w:r w:rsidRPr="005D488E">
              <w:rPr>
                <w:lang w:val="nl-NL"/>
              </w:rPr>
              <w:t>Tại mục II (Các căn cứ lập quy hoạch), Phần I (Mở đầu):</w:t>
            </w:r>
          </w:p>
          <w:p w14:paraId="7DE25F94" w14:textId="77777777" w:rsidR="00EC496F" w:rsidRPr="005D488E" w:rsidRDefault="00EC496F" w:rsidP="00EC496F">
            <w:pPr>
              <w:spacing w:after="0" w:line="240" w:lineRule="auto"/>
              <w:rPr>
                <w:lang w:val="nl-NL"/>
              </w:rPr>
            </w:pPr>
            <w:r w:rsidRPr="005D488E">
              <w:rPr>
                <w:lang w:val="nl-NL"/>
              </w:rPr>
              <w:t>- Tiểu mục 2.1.1 (các văn bản quy phạm pháp luật về quy hoạch)</w:t>
            </w:r>
          </w:p>
          <w:p w14:paraId="3EA3F683" w14:textId="77777777" w:rsidR="00EC496F" w:rsidRPr="005D488E" w:rsidRDefault="00EC496F" w:rsidP="00EC496F">
            <w:pPr>
              <w:spacing w:after="0" w:line="240" w:lineRule="auto"/>
              <w:rPr>
                <w:lang w:val="nl-NL"/>
              </w:rPr>
            </w:pPr>
          </w:p>
          <w:p w14:paraId="43F382DB" w14:textId="77777777" w:rsidR="00EC496F" w:rsidRPr="005D488E" w:rsidRDefault="00EC496F" w:rsidP="00EC496F">
            <w:pPr>
              <w:spacing w:after="0" w:line="240" w:lineRule="auto"/>
              <w:rPr>
                <w:lang w:val="nl-NL"/>
              </w:rPr>
            </w:pPr>
          </w:p>
          <w:p w14:paraId="674DF47C" w14:textId="77777777" w:rsidR="00EC496F" w:rsidRPr="005D488E" w:rsidRDefault="00EC496F" w:rsidP="00EC496F">
            <w:pPr>
              <w:spacing w:after="0" w:line="240" w:lineRule="auto"/>
              <w:rPr>
                <w:lang w:val="nl-NL"/>
              </w:rPr>
            </w:pPr>
          </w:p>
          <w:p w14:paraId="527B2E99" w14:textId="77777777" w:rsidR="00EC496F" w:rsidRPr="005D488E" w:rsidRDefault="00EC496F" w:rsidP="00EC496F">
            <w:pPr>
              <w:spacing w:after="0" w:line="240" w:lineRule="auto"/>
              <w:rPr>
                <w:lang w:val="nl-NL"/>
              </w:rPr>
            </w:pPr>
          </w:p>
          <w:p w14:paraId="1AD36C56" w14:textId="260082D1" w:rsidR="00EC496F" w:rsidRPr="005D488E" w:rsidRDefault="00EC496F" w:rsidP="00EC496F">
            <w:pPr>
              <w:spacing w:after="0" w:line="240" w:lineRule="auto"/>
              <w:rPr>
                <w:lang w:val="nl-NL"/>
              </w:rPr>
            </w:pPr>
            <w:r w:rsidRPr="005D488E">
              <w:rPr>
                <w:lang w:val="nl-NL"/>
              </w:rPr>
              <w:t>- Tiểu mục 2.4 (Các tiêu chuẩn, quy chuẩn kỹ thuật, định mức kinh tế, kỹ thuật có liên quan)</w:t>
            </w:r>
          </w:p>
        </w:tc>
      </w:tr>
      <w:tr w:rsidR="00361266" w:rsidRPr="00361266" w14:paraId="79BD12B0" w14:textId="77777777" w:rsidTr="007549E7">
        <w:tc>
          <w:tcPr>
            <w:tcW w:w="180" w:type="pct"/>
            <w:shd w:val="clear" w:color="auto" w:fill="auto"/>
            <w:vAlign w:val="center"/>
          </w:tcPr>
          <w:p w14:paraId="7B178724" w14:textId="2BAFA7CA" w:rsidR="00547364" w:rsidRPr="00361266" w:rsidRDefault="00547364" w:rsidP="002B7BCE">
            <w:pPr>
              <w:spacing w:after="0" w:line="240" w:lineRule="auto"/>
            </w:pPr>
            <w:r w:rsidRPr="00361266">
              <w:t>1.2</w:t>
            </w:r>
          </w:p>
        </w:tc>
        <w:tc>
          <w:tcPr>
            <w:tcW w:w="1961" w:type="pct"/>
            <w:shd w:val="clear" w:color="auto" w:fill="auto"/>
          </w:tcPr>
          <w:p w14:paraId="50A86B1C" w14:textId="507A6846" w:rsidR="00547364" w:rsidRPr="00361266" w:rsidRDefault="00547364" w:rsidP="002B7BCE">
            <w:pPr>
              <w:spacing w:after="0" w:line="240" w:lineRule="auto"/>
            </w:pPr>
            <w:r w:rsidRPr="00361266">
              <w:rPr>
                <w:lang w:val="vi-VN"/>
              </w:rPr>
              <w:t xml:space="preserve">Về cấu trúc của báo cáo quy hoạch: đề nghị điều chỉnh kết cấu báo cáo quy hoạch và tên các mục, tiểu mục theo đúng thứ tự và nội dung quy định tại Điều 27 của Luật Quy </w:t>
            </w:r>
            <w:r w:rsidRPr="00361266">
              <w:rPr>
                <w:lang w:val="vi-VN"/>
              </w:rPr>
              <w:lastRenderedPageBreak/>
              <w:t>hoạch và Điều 28 của Nghị định số 37/2019/NĐ-CP ngày 07/5/2019 của Chính phủ</w:t>
            </w:r>
          </w:p>
        </w:tc>
        <w:tc>
          <w:tcPr>
            <w:tcW w:w="664" w:type="pct"/>
          </w:tcPr>
          <w:p w14:paraId="40287703" w14:textId="3B74BEAE" w:rsidR="00547364" w:rsidRPr="00361266" w:rsidRDefault="00547364" w:rsidP="00E42C2C">
            <w:pPr>
              <w:spacing w:after="0" w:line="240" w:lineRule="auto"/>
              <w:jc w:val="center"/>
            </w:pPr>
            <w:r w:rsidRPr="00361266">
              <w:lastRenderedPageBreak/>
              <w:t>Bộ Kế hoạch và Đầu tư</w:t>
            </w:r>
          </w:p>
        </w:tc>
        <w:tc>
          <w:tcPr>
            <w:tcW w:w="1335" w:type="pct"/>
          </w:tcPr>
          <w:p w14:paraId="2D2405B7" w14:textId="6217A926" w:rsidR="00547364" w:rsidRPr="00361266" w:rsidRDefault="00EE49F9" w:rsidP="002B7BCE">
            <w:pPr>
              <w:spacing w:after="0" w:line="240" w:lineRule="auto"/>
            </w:pPr>
            <w:r w:rsidRPr="00361266">
              <w:t xml:space="preserve">Tiếp thu, chỉnh sửa theo </w:t>
            </w:r>
            <w:r w:rsidRPr="00361266">
              <w:rPr>
                <w:lang w:val="vi-VN"/>
              </w:rPr>
              <w:t>quy định tại Điều 27 của Luật Quy hoạch và Điều 28 của Nghị định số 37/2019/NĐ-CP ngày 07/5/2019 của Chính phủ</w:t>
            </w:r>
          </w:p>
        </w:tc>
        <w:tc>
          <w:tcPr>
            <w:tcW w:w="859" w:type="pct"/>
            <w:shd w:val="clear" w:color="auto" w:fill="auto"/>
          </w:tcPr>
          <w:p w14:paraId="6821F4E6" w14:textId="797D2CDC" w:rsidR="00547364" w:rsidRPr="00361266" w:rsidRDefault="00EE49F9" w:rsidP="002B7BCE">
            <w:pPr>
              <w:spacing w:after="0" w:line="240" w:lineRule="auto"/>
            </w:pPr>
            <w:r w:rsidRPr="00361266">
              <w:t>Toàn bộ Báo cáo tổng hợp</w:t>
            </w:r>
          </w:p>
        </w:tc>
      </w:tr>
      <w:tr w:rsidR="00361266" w:rsidRPr="00361266" w14:paraId="5063ACBB" w14:textId="77777777" w:rsidTr="007549E7">
        <w:tc>
          <w:tcPr>
            <w:tcW w:w="180" w:type="pct"/>
            <w:shd w:val="clear" w:color="auto" w:fill="auto"/>
            <w:vAlign w:val="center"/>
          </w:tcPr>
          <w:p w14:paraId="616CD6D7" w14:textId="47B08B03" w:rsidR="00547364" w:rsidRPr="00361266" w:rsidRDefault="00547364" w:rsidP="002B7BCE">
            <w:pPr>
              <w:spacing w:after="0" w:line="240" w:lineRule="auto"/>
            </w:pPr>
            <w:r w:rsidRPr="00361266">
              <w:t>2</w:t>
            </w:r>
          </w:p>
        </w:tc>
        <w:tc>
          <w:tcPr>
            <w:tcW w:w="1961" w:type="pct"/>
            <w:shd w:val="clear" w:color="auto" w:fill="auto"/>
          </w:tcPr>
          <w:p w14:paraId="277AD797" w14:textId="5CC20551" w:rsidR="00547364" w:rsidRPr="00361266" w:rsidRDefault="00547364" w:rsidP="002B7BCE">
            <w:pPr>
              <w:spacing w:after="0" w:line="240" w:lineRule="auto"/>
            </w:pPr>
            <w:r w:rsidRPr="00361266">
              <w:rPr>
                <w:bCs/>
                <w:lang w:val="vi-VN"/>
              </w:rPr>
              <w:t>Về phương hướng phát triển các ngành quan trọng trên địa bàn tỉnh</w:t>
            </w:r>
          </w:p>
        </w:tc>
        <w:tc>
          <w:tcPr>
            <w:tcW w:w="664" w:type="pct"/>
          </w:tcPr>
          <w:p w14:paraId="6E61047D" w14:textId="77777777" w:rsidR="00547364" w:rsidRPr="00361266" w:rsidRDefault="00547364" w:rsidP="00E42C2C">
            <w:pPr>
              <w:spacing w:after="0" w:line="240" w:lineRule="auto"/>
              <w:jc w:val="center"/>
            </w:pPr>
          </w:p>
        </w:tc>
        <w:tc>
          <w:tcPr>
            <w:tcW w:w="1335" w:type="pct"/>
          </w:tcPr>
          <w:p w14:paraId="33D5DBF7" w14:textId="77777777" w:rsidR="00547364" w:rsidRPr="00361266" w:rsidRDefault="00547364" w:rsidP="002B7BCE">
            <w:pPr>
              <w:spacing w:after="0" w:line="240" w:lineRule="auto"/>
            </w:pPr>
          </w:p>
        </w:tc>
        <w:tc>
          <w:tcPr>
            <w:tcW w:w="859" w:type="pct"/>
            <w:shd w:val="clear" w:color="auto" w:fill="auto"/>
          </w:tcPr>
          <w:p w14:paraId="2EAD7B65" w14:textId="59FC0197" w:rsidR="00547364" w:rsidRPr="00361266" w:rsidRDefault="00547364" w:rsidP="002B7BCE">
            <w:pPr>
              <w:spacing w:after="0" w:line="240" w:lineRule="auto"/>
            </w:pPr>
          </w:p>
        </w:tc>
      </w:tr>
      <w:tr w:rsidR="00361266" w:rsidRPr="005D488E" w14:paraId="5E57EAD0" w14:textId="77777777" w:rsidTr="007549E7">
        <w:tc>
          <w:tcPr>
            <w:tcW w:w="180" w:type="pct"/>
            <w:shd w:val="clear" w:color="auto" w:fill="auto"/>
            <w:vAlign w:val="center"/>
          </w:tcPr>
          <w:p w14:paraId="67A6AE81" w14:textId="114B246B" w:rsidR="00547364" w:rsidRPr="00361266" w:rsidRDefault="00547364" w:rsidP="002B7BCE">
            <w:pPr>
              <w:spacing w:after="0" w:line="240" w:lineRule="auto"/>
            </w:pPr>
            <w:r w:rsidRPr="00361266">
              <w:t>2.1</w:t>
            </w:r>
          </w:p>
        </w:tc>
        <w:tc>
          <w:tcPr>
            <w:tcW w:w="1961" w:type="pct"/>
            <w:shd w:val="clear" w:color="auto" w:fill="auto"/>
          </w:tcPr>
          <w:p w14:paraId="008187EC" w14:textId="4E8F1A07" w:rsidR="00547364" w:rsidRPr="00361266" w:rsidRDefault="00547364" w:rsidP="002B7BCE">
            <w:pPr>
              <w:spacing w:after="0" w:line="240" w:lineRule="auto"/>
            </w:pPr>
            <w:r w:rsidRPr="00361266">
              <w:rPr>
                <w:bCs/>
                <w:lang w:val="vi-VN"/>
              </w:rPr>
              <w:t>Về phương hướng phát triển nông nghiệp: đề nghị loại bỏ các nội dung cụ thể về diện tích đối với một số loại cây trồng (sen, thanh trà…) để phù hợp với quy định tại Điều 13 Luật Quy hoạch là không quy định số lượng sản phẩm cụ thể trong quy hoạch</w:t>
            </w:r>
          </w:p>
        </w:tc>
        <w:tc>
          <w:tcPr>
            <w:tcW w:w="664" w:type="pct"/>
          </w:tcPr>
          <w:p w14:paraId="6DF5952A" w14:textId="6041FF86" w:rsidR="00547364" w:rsidRPr="00361266" w:rsidRDefault="00547364" w:rsidP="00E42C2C">
            <w:pPr>
              <w:spacing w:after="0" w:line="240" w:lineRule="auto"/>
              <w:jc w:val="center"/>
            </w:pPr>
            <w:r w:rsidRPr="00361266">
              <w:t>Bộ Kế hoạch và Đầu tư</w:t>
            </w:r>
          </w:p>
        </w:tc>
        <w:tc>
          <w:tcPr>
            <w:tcW w:w="1335" w:type="pct"/>
          </w:tcPr>
          <w:p w14:paraId="649CDEEE" w14:textId="77777777" w:rsidR="00DA22B5" w:rsidRPr="00361266" w:rsidRDefault="00DA22B5" w:rsidP="00DA22B5">
            <w:pPr>
              <w:spacing w:after="0" w:line="240" w:lineRule="auto"/>
            </w:pPr>
            <w:r w:rsidRPr="00361266">
              <w:t>Tiếp thu, chỉnh sửa:</w:t>
            </w:r>
            <w:bookmarkStart w:id="2" w:name="_Toc106392832"/>
          </w:p>
          <w:p w14:paraId="257F78A0" w14:textId="49412E5F" w:rsidR="00DA22B5" w:rsidRPr="00361266" w:rsidRDefault="00DA22B5" w:rsidP="00DA22B5">
            <w:pPr>
              <w:spacing w:after="0" w:line="240" w:lineRule="auto"/>
              <w:rPr>
                <w:lang w:val="da-DK"/>
              </w:rPr>
            </w:pPr>
            <w:r w:rsidRPr="00361266">
              <w:rPr>
                <w:lang w:val="da-DK"/>
              </w:rPr>
              <w:t>- Đối với rau hoa: Phát triển vùng rau hoa an toàn, chất lượng cao ven đô gắn với du lịch nông nghiệp, du lịch trải nghiệm. Tập trung phát triển ứng dụng nông nghiệp công nghệ cao đối với sản phẩm có chất lượng như rau an toàn, cây mai vàng....</w:t>
            </w:r>
            <w:bookmarkEnd w:id="2"/>
          </w:p>
          <w:p w14:paraId="264345E7" w14:textId="77777777" w:rsidR="00DA22B5" w:rsidRPr="00361266" w:rsidRDefault="00DA22B5" w:rsidP="00DA22B5">
            <w:pPr>
              <w:spacing w:after="0" w:line="240" w:lineRule="auto"/>
              <w:rPr>
                <w:lang w:val="da-DK"/>
              </w:rPr>
            </w:pPr>
            <w:bookmarkStart w:id="3" w:name="_Toc106392833"/>
            <w:r w:rsidRPr="00361266">
              <w:rPr>
                <w:lang w:val="da-DK"/>
              </w:rPr>
              <w:t>- Đối với sen: Phát triển vùng trồng sen tập trung tại các vùng Phong Điền, Quảng Điền; diện tích úng trũng ven đô nhằm tạo cảnh quan, điều hòa khí hậu và phát triển du lịch. Đồng thời phát triển chuỗi giá trị các sản phẩm sen như sen tươi, củ sen, sen khô, sữa sen, dệt may từ sợi sen, sản phẩm mỹ nghệ. Tập trung xây dựng thương hiệu và phục vụ thị trường khách du lịch trong nước và quốc tế.</w:t>
            </w:r>
            <w:bookmarkEnd w:id="3"/>
          </w:p>
          <w:p w14:paraId="5E74E566" w14:textId="3AE9E490" w:rsidR="00547364" w:rsidRPr="005D488E" w:rsidRDefault="00DA22B5" w:rsidP="00DA22B5">
            <w:pPr>
              <w:spacing w:after="0" w:line="240" w:lineRule="auto"/>
              <w:rPr>
                <w:lang w:val="da-DK"/>
              </w:rPr>
            </w:pPr>
            <w:bookmarkStart w:id="4" w:name="_Toc106392834"/>
            <w:r w:rsidRPr="00361266">
              <w:rPr>
                <w:lang w:val="da-DK"/>
              </w:rPr>
              <w:t>- Đối với Thanh Trà, cây có múi: Phát triển vùng trồng thanh trà, cây có múi tại vùng Phong Điền, Hương Trà, Thành phố Huế, ...; xây dựng thương hiệu, gắn với du lịch cảnh quan, du lịch nghỉ dưỡng homestay.</w:t>
            </w:r>
            <w:bookmarkEnd w:id="4"/>
          </w:p>
        </w:tc>
        <w:tc>
          <w:tcPr>
            <w:tcW w:w="859" w:type="pct"/>
            <w:shd w:val="clear" w:color="auto" w:fill="auto"/>
          </w:tcPr>
          <w:p w14:paraId="04482249" w14:textId="5B09EED2" w:rsidR="00547364" w:rsidRPr="005D488E" w:rsidRDefault="00DA22B5" w:rsidP="002B7BCE">
            <w:pPr>
              <w:spacing w:after="0" w:line="240" w:lineRule="auto"/>
              <w:rPr>
                <w:lang w:val="da-DK"/>
              </w:rPr>
            </w:pPr>
            <w:r w:rsidRPr="005D488E">
              <w:rPr>
                <w:lang w:val="da-DK"/>
              </w:rPr>
              <w:t>Tại tiểu mục 2.3.2.1 (Trồng trọt), mục 2.3 (</w:t>
            </w:r>
            <w:bookmarkStart w:id="5" w:name="_Toc120029953"/>
            <w:bookmarkStart w:id="6" w:name="_Toc127972548"/>
            <w:bookmarkStart w:id="7" w:name="_Toc135372216"/>
            <w:bookmarkStart w:id="8" w:name="_Toc137309356"/>
            <w:bookmarkStart w:id="9" w:name="_Toc151329180"/>
            <w:r w:rsidRPr="005D488E">
              <w:rPr>
                <w:lang w:val="da-DK"/>
              </w:rPr>
              <w:t>Phương hướng phát triển ngành nông, lâm nghiệp và thuỷ sản</w:t>
            </w:r>
            <w:bookmarkEnd w:id="5"/>
            <w:bookmarkEnd w:id="6"/>
            <w:bookmarkEnd w:id="7"/>
            <w:bookmarkEnd w:id="8"/>
            <w:bookmarkEnd w:id="9"/>
            <w:r w:rsidRPr="005D488E">
              <w:rPr>
                <w:lang w:val="da-DK"/>
              </w:rPr>
              <w:t>), Chương III của Báo cáo tổng hợp</w:t>
            </w:r>
          </w:p>
        </w:tc>
      </w:tr>
      <w:tr w:rsidR="00361266" w:rsidRPr="005D488E" w14:paraId="368C9244" w14:textId="77777777" w:rsidTr="007549E7">
        <w:tc>
          <w:tcPr>
            <w:tcW w:w="180" w:type="pct"/>
            <w:shd w:val="clear" w:color="auto" w:fill="auto"/>
            <w:vAlign w:val="center"/>
          </w:tcPr>
          <w:p w14:paraId="41CAAF04" w14:textId="642189F2" w:rsidR="00547364" w:rsidRPr="00361266" w:rsidRDefault="00547364" w:rsidP="002B7BCE">
            <w:pPr>
              <w:spacing w:after="0" w:line="240" w:lineRule="auto"/>
            </w:pPr>
            <w:r w:rsidRPr="00361266">
              <w:lastRenderedPageBreak/>
              <w:t>2.2</w:t>
            </w:r>
          </w:p>
        </w:tc>
        <w:tc>
          <w:tcPr>
            <w:tcW w:w="1961" w:type="pct"/>
            <w:shd w:val="clear" w:color="auto" w:fill="auto"/>
          </w:tcPr>
          <w:p w14:paraId="17A90D7D" w14:textId="72A4F223" w:rsidR="00547364" w:rsidRPr="00361266" w:rsidRDefault="00547364" w:rsidP="00547364">
            <w:pPr>
              <w:spacing w:after="0" w:line="240" w:lineRule="auto"/>
            </w:pPr>
            <w:r w:rsidRPr="00361266">
              <w:rPr>
                <w:bCs/>
                <w:lang w:val="vi-VN"/>
              </w:rPr>
              <w:t>Về phương hướng phát triển kinh tế biển: đề nghị xem xét lại nội dung tại đoạn thứ nhất và đoạn thứ hai tại trang 507 của báo cáo quy hoạch để làm rõ đây là các chỉ tiêu đóng góp của ngành kinh tế biển hay là các chỉ tiêu quy hoạch; trường hợp xác định là chỉ tiêu đóng góp của ngành kinh tế biển thì xem xét loại bỏ các chỉ tiêu không liên quan như: tỷ lệ đô thị hoá, tỷ lệ hộ nghèo, tỷ lệ lao động qua đào tạo, tỷ lệ trường chuẩn quốc gia</w:t>
            </w:r>
          </w:p>
        </w:tc>
        <w:tc>
          <w:tcPr>
            <w:tcW w:w="664" w:type="pct"/>
          </w:tcPr>
          <w:p w14:paraId="1B77FAD3" w14:textId="2F813D12" w:rsidR="00547364" w:rsidRPr="00361266" w:rsidRDefault="00547364" w:rsidP="00E42C2C">
            <w:pPr>
              <w:spacing w:after="0" w:line="240" w:lineRule="auto"/>
              <w:jc w:val="center"/>
            </w:pPr>
            <w:r w:rsidRPr="00361266">
              <w:t>Bộ Kế hoạch và Đầu tư</w:t>
            </w:r>
          </w:p>
        </w:tc>
        <w:tc>
          <w:tcPr>
            <w:tcW w:w="1335" w:type="pct"/>
          </w:tcPr>
          <w:p w14:paraId="7A411841" w14:textId="77777777" w:rsidR="00547364" w:rsidRPr="00361266" w:rsidRDefault="00DA22B5" w:rsidP="002B7BCE">
            <w:pPr>
              <w:spacing w:after="0" w:line="240" w:lineRule="auto"/>
            </w:pPr>
            <w:r w:rsidRPr="00361266">
              <w:t>Tiếp thu, chỉnh sửa:</w:t>
            </w:r>
          </w:p>
          <w:p w14:paraId="6F327A89" w14:textId="77777777" w:rsidR="00DA22B5" w:rsidRPr="00361266" w:rsidRDefault="00DA22B5" w:rsidP="00DA22B5">
            <w:pPr>
              <w:spacing w:after="0" w:line="240" w:lineRule="auto"/>
              <w:rPr>
                <w:lang w:val="da-DK"/>
              </w:rPr>
            </w:pPr>
            <w:r w:rsidRPr="00361266">
              <w:t xml:space="preserve">Đến </w:t>
            </w:r>
            <w:r w:rsidRPr="00361266">
              <w:rPr>
                <w:lang w:val="da-DK"/>
              </w:rPr>
              <w:t>năm 2025: Đóng góp kinh tế biển khoảng 35-40% GRDP toàn tỉnh; thu nhập bình quân đầu người bằng 90%; thu ngân sách địa phương khoảng 30%; tổng vốn đầu tư toàn xã hội khoảng 28% so với toàn tỉnh.</w:t>
            </w:r>
          </w:p>
          <w:p w14:paraId="74C1F90C" w14:textId="318C897F" w:rsidR="00DA22B5" w:rsidRPr="005D488E" w:rsidRDefault="00DA22B5" w:rsidP="00DA22B5">
            <w:pPr>
              <w:spacing w:after="0" w:line="240" w:lineRule="auto"/>
              <w:rPr>
                <w:lang w:val="da-DK"/>
              </w:rPr>
            </w:pPr>
            <w:r w:rsidRPr="00361266">
              <w:rPr>
                <w:lang w:val="da-DK"/>
              </w:rPr>
              <w:t>Đến năm 2030: Đóng góp kinh tế biển trên 45% GRDP toàn tỉnh; thu nhập bình quân đầu người cao hơn mức bình quân chung toàn tỉnh; thu ngân sách địa phương khoảng 35%; tổng vốn đầu tư toàn xã hội khoảng 30% so với toàn tỉnh.</w:t>
            </w:r>
          </w:p>
        </w:tc>
        <w:tc>
          <w:tcPr>
            <w:tcW w:w="859" w:type="pct"/>
            <w:shd w:val="clear" w:color="auto" w:fill="auto"/>
          </w:tcPr>
          <w:p w14:paraId="4B773081" w14:textId="690A29FC" w:rsidR="00547364" w:rsidRPr="005D488E" w:rsidRDefault="00DA22B5" w:rsidP="00F27FA0">
            <w:pPr>
              <w:spacing w:after="0" w:line="240" w:lineRule="auto"/>
              <w:rPr>
                <w:lang w:val="da-DK"/>
              </w:rPr>
            </w:pPr>
            <w:r w:rsidRPr="005D488E">
              <w:rPr>
                <w:lang w:val="da-DK"/>
              </w:rPr>
              <w:t xml:space="preserve">Tại tiểu mục </w:t>
            </w:r>
            <w:r w:rsidR="00F27FA0" w:rsidRPr="005D488E">
              <w:rPr>
                <w:lang w:val="da-DK"/>
              </w:rPr>
              <w:t>2.4.1</w:t>
            </w:r>
            <w:r w:rsidRPr="005D488E">
              <w:rPr>
                <w:lang w:val="da-DK"/>
              </w:rPr>
              <w:t xml:space="preserve"> (Mục tiêu </w:t>
            </w:r>
            <w:r w:rsidR="00F27FA0" w:rsidRPr="005D488E">
              <w:rPr>
                <w:lang w:val="da-DK"/>
              </w:rPr>
              <w:t>phát triển</w:t>
            </w:r>
            <w:r w:rsidRPr="005D488E">
              <w:rPr>
                <w:lang w:val="da-DK"/>
              </w:rPr>
              <w:t>)</w:t>
            </w:r>
            <w:r w:rsidR="00F27FA0" w:rsidRPr="005D488E">
              <w:rPr>
                <w:lang w:val="da-DK"/>
              </w:rPr>
              <w:t xml:space="preserve"> thuộc 2.4 (Phương hướng phát triển kinh tế biển)</w:t>
            </w:r>
            <w:r w:rsidRPr="005D488E">
              <w:rPr>
                <w:lang w:val="da-DK"/>
              </w:rPr>
              <w:t>, mục II (Phương hướng phát triển ngành lĩnh vực quan trọng), Chương 4 của Báo cáo tổng hợp</w:t>
            </w:r>
          </w:p>
        </w:tc>
      </w:tr>
      <w:tr w:rsidR="00361266" w:rsidRPr="00361266" w14:paraId="720AF14B" w14:textId="77777777" w:rsidTr="007549E7">
        <w:tc>
          <w:tcPr>
            <w:tcW w:w="180" w:type="pct"/>
            <w:shd w:val="clear" w:color="auto" w:fill="auto"/>
            <w:vAlign w:val="center"/>
          </w:tcPr>
          <w:p w14:paraId="0FB22D7B" w14:textId="12CEA55B" w:rsidR="00547364" w:rsidRPr="00361266" w:rsidRDefault="00547364" w:rsidP="002B7BCE">
            <w:pPr>
              <w:spacing w:after="0" w:line="240" w:lineRule="auto"/>
            </w:pPr>
            <w:r w:rsidRPr="00361266">
              <w:t>2.3</w:t>
            </w:r>
          </w:p>
        </w:tc>
        <w:tc>
          <w:tcPr>
            <w:tcW w:w="1961" w:type="pct"/>
            <w:shd w:val="clear" w:color="auto" w:fill="auto"/>
            <w:vAlign w:val="center"/>
          </w:tcPr>
          <w:p w14:paraId="418776E3" w14:textId="472625DC" w:rsidR="00547364" w:rsidRPr="00361266" w:rsidRDefault="00547364" w:rsidP="00547364">
            <w:pPr>
              <w:tabs>
                <w:tab w:val="left" w:pos="1265"/>
              </w:tabs>
              <w:spacing w:after="0" w:line="240" w:lineRule="auto"/>
            </w:pPr>
            <w:r w:rsidRPr="00361266">
              <w:rPr>
                <w:bCs/>
                <w:lang w:val="vi-VN"/>
              </w:rPr>
              <w:t>Về phương án phát triển thông tin và truyền thông</w:t>
            </w:r>
          </w:p>
        </w:tc>
        <w:tc>
          <w:tcPr>
            <w:tcW w:w="664" w:type="pct"/>
          </w:tcPr>
          <w:p w14:paraId="3B4D69F2" w14:textId="6CAB3258" w:rsidR="00547364" w:rsidRPr="00361266" w:rsidRDefault="00547364" w:rsidP="00E42C2C">
            <w:pPr>
              <w:spacing w:after="0" w:line="240" w:lineRule="auto"/>
              <w:jc w:val="center"/>
            </w:pPr>
            <w:r w:rsidRPr="00361266">
              <w:t>Bộ Thông tin và Truyền thông</w:t>
            </w:r>
          </w:p>
        </w:tc>
        <w:tc>
          <w:tcPr>
            <w:tcW w:w="1335" w:type="pct"/>
          </w:tcPr>
          <w:p w14:paraId="4A0E8182" w14:textId="77777777" w:rsidR="00547364" w:rsidRPr="00361266" w:rsidRDefault="00547364" w:rsidP="002B7BCE">
            <w:pPr>
              <w:spacing w:after="0" w:line="240" w:lineRule="auto"/>
            </w:pPr>
          </w:p>
        </w:tc>
        <w:tc>
          <w:tcPr>
            <w:tcW w:w="859" w:type="pct"/>
            <w:shd w:val="clear" w:color="auto" w:fill="auto"/>
          </w:tcPr>
          <w:p w14:paraId="04E8CCF1" w14:textId="507C4276" w:rsidR="00547364" w:rsidRPr="00361266" w:rsidRDefault="00547364" w:rsidP="002B7BCE">
            <w:pPr>
              <w:spacing w:after="0" w:line="240" w:lineRule="auto"/>
            </w:pPr>
          </w:p>
        </w:tc>
      </w:tr>
      <w:tr w:rsidR="00361266" w:rsidRPr="00361266" w14:paraId="5ADEEEF6" w14:textId="77777777" w:rsidTr="007549E7">
        <w:tc>
          <w:tcPr>
            <w:tcW w:w="180" w:type="pct"/>
            <w:shd w:val="clear" w:color="auto" w:fill="auto"/>
            <w:vAlign w:val="center"/>
          </w:tcPr>
          <w:p w14:paraId="3F457DAF" w14:textId="77777777" w:rsidR="00547364" w:rsidRPr="00361266" w:rsidRDefault="00547364" w:rsidP="002B7BCE">
            <w:pPr>
              <w:spacing w:after="0" w:line="240" w:lineRule="auto"/>
            </w:pPr>
          </w:p>
        </w:tc>
        <w:tc>
          <w:tcPr>
            <w:tcW w:w="1961" w:type="pct"/>
            <w:shd w:val="clear" w:color="auto" w:fill="auto"/>
          </w:tcPr>
          <w:p w14:paraId="67F37FEF" w14:textId="3768DD15" w:rsidR="00547364" w:rsidRPr="00361266" w:rsidRDefault="00547364" w:rsidP="002B7BCE">
            <w:pPr>
              <w:tabs>
                <w:tab w:val="left" w:pos="1265"/>
              </w:tabs>
              <w:spacing w:after="0" w:line="240" w:lineRule="auto"/>
            </w:pPr>
            <w:r w:rsidRPr="00361266">
              <w:rPr>
                <w:bCs/>
                <w:lang w:val="vi-VN"/>
              </w:rPr>
              <w:t>Đề nghị rà soát, loại bỏ những chỉ tiêu đã đạt được ở hiện trạng như tỷ lệ xã có điểm phục vụ bưu chính, tỷ lệ điểm phục vụ bưu chính có kết nối Internet…để phù hợp với mục tiêu phát triển theo giai đoạn</w:t>
            </w:r>
          </w:p>
        </w:tc>
        <w:tc>
          <w:tcPr>
            <w:tcW w:w="664" w:type="pct"/>
          </w:tcPr>
          <w:p w14:paraId="504BBDF0" w14:textId="77777777" w:rsidR="00547364" w:rsidRPr="00361266" w:rsidRDefault="00547364" w:rsidP="002B7BCE">
            <w:pPr>
              <w:spacing w:after="0" w:line="240" w:lineRule="auto"/>
            </w:pPr>
          </w:p>
        </w:tc>
        <w:tc>
          <w:tcPr>
            <w:tcW w:w="1335" w:type="pct"/>
          </w:tcPr>
          <w:p w14:paraId="4A5123F7" w14:textId="77777777" w:rsidR="00547364" w:rsidRPr="00361266" w:rsidRDefault="009A1FEA" w:rsidP="009A1FEA">
            <w:pPr>
              <w:spacing w:after="0" w:line="240" w:lineRule="auto"/>
            </w:pPr>
            <w:r w:rsidRPr="00361266">
              <w:t>Tiếp thu, chỉnh sửa:</w:t>
            </w:r>
          </w:p>
          <w:p w14:paraId="36F5FA65" w14:textId="77777777" w:rsidR="009A1FEA" w:rsidRPr="00361266" w:rsidRDefault="009A1FEA" w:rsidP="009A1FEA">
            <w:pPr>
              <w:spacing w:after="0" w:line="240" w:lineRule="auto"/>
            </w:pPr>
            <w:r w:rsidRPr="00361266">
              <w:rPr>
                <w:lang w:val="nl-NL"/>
              </w:rPr>
              <w:t>Đến năm 2025: (1) Phát triển thị trường:</w:t>
            </w:r>
            <w:r w:rsidRPr="00361266">
              <w:rPr>
                <w:shd w:val="clear" w:color="auto" w:fill="FFFFFF"/>
                <w:lang w:val="nl-NL"/>
              </w:rPr>
              <w:t xml:space="preserve"> </w:t>
            </w:r>
            <w:r w:rsidRPr="00361266">
              <w:rPr>
                <w:lang w:val="nl-NL" w:eastAsia="en-GB"/>
              </w:rPr>
              <w:t xml:space="preserve">Tốc độ tăng trưởng trung bình của dịch vụ bưu chính phục vụ thương mại điện tử tối thiểu 30%; Số dân phục vụ bình quân trên 01 điểm phục vụ bưu chính: ~ 3.700 người; (2) Phát triển hạ tầng bưu chính: 300 điểm phục vụ bưu chính; xây dựng nền tảng Địa chỉ số gắn với bản đồ số phục vụ cho phát triển thương mại điện tử và kinh tế số; (3) Phấn đấu 100% sản phẩm giao dịch trên sàn thương mại điện tử do doanh nghiệp bưu chính Việt Nam sở hữu </w:t>
            </w:r>
            <w:r w:rsidRPr="00361266">
              <w:rPr>
                <w:lang w:val="nl-NL" w:eastAsia="en-GB"/>
              </w:rPr>
              <w:lastRenderedPageBreak/>
              <w:t>phải được gắn thương hiệu, có truy xuất nguồn gốc.</w:t>
            </w:r>
          </w:p>
          <w:p w14:paraId="5B5D2FBC" w14:textId="1593C6F7" w:rsidR="009A1FEA" w:rsidRPr="00361266" w:rsidRDefault="009A1FEA" w:rsidP="009A1FEA">
            <w:pPr>
              <w:spacing w:after="0" w:line="240" w:lineRule="auto"/>
            </w:pPr>
            <w:r w:rsidRPr="00361266">
              <w:rPr>
                <w:lang w:val="nl-NL"/>
              </w:rPr>
              <w:t>Đến năm 2030,</w:t>
            </w:r>
            <w:r w:rsidRPr="00361266">
              <w:t xml:space="preserve"> tốc độ tăng trưởng các dịch vụ bưu chính phục vụ thương mại điện tử đạt từ 30% trở lên. Hạ tầng bưu chính số đảm bảo năng lực phục vụ 100% tổng số nhu cầu gửi và nhận của người dân, doanh nghiệp.</w:t>
            </w:r>
          </w:p>
        </w:tc>
        <w:tc>
          <w:tcPr>
            <w:tcW w:w="859" w:type="pct"/>
            <w:shd w:val="clear" w:color="auto" w:fill="auto"/>
          </w:tcPr>
          <w:p w14:paraId="037FDA1B" w14:textId="5E70460C" w:rsidR="00547364" w:rsidRPr="00361266" w:rsidRDefault="009A1FEA" w:rsidP="002B7BCE">
            <w:pPr>
              <w:spacing w:after="0" w:line="240" w:lineRule="auto"/>
            </w:pPr>
            <w:r w:rsidRPr="00361266">
              <w:lastRenderedPageBreak/>
              <w:t>Tại tiểu mục 3.1.2.1 (Bưu chính), mục III (Phương án phát triển thông tin và truyền thông, Chương 7 (Phương án phát triển kết cấu hạ tầng kỹ thuật) của Báo cáo tổng hợp</w:t>
            </w:r>
          </w:p>
        </w:tc>
      </w:tr>
      <w:tr w:rsidR="00361266" w:rsidRPr="00361266" w14:paraId="24B68CCA" w14:textId="77777777" w:rsidTr="007549E7">
        <w:tc>
          <w:tcPr>
            <w:tcW w:w="180" w:type="pct"/>
            <w:shd w:val="clear" w:color="auto" w:fill="auto"/>
            <w:vAlign w:val="center"/>
          </w:tcPr>
          <w:p w14:paraId="649EE81C" w14:textId="4C1A6697" w:rsidR="00547364" w:rsidRPr="00361266" w:rsidRDefault="00547364" w:rsidP="002B7BCE">
            <w:pPr>
              <w:spacing w:after="0" w:line="240" w:lineRule="auto"/>
            </w:pPr>
          </w:p>
        </w:tc>
        <w:tc>
          <w:tcPr>
            <w:tcW w:w="1961" w:type="pct"/>
            <w:shd w:val="clear" w:color="auto" w:fill="auto"/>
          </w:tcPr>
          <w:p w14:paraId="3F3B66D1" w14:textId="16BE0E79" w:rsidR="00547364" w:rsidRPr="00361266" w:rsidRDefault="00547364" w:rsidP="002B7BCE">
            <w:pPr>
              <w:spacing w:after="0" w:line="240" w:lineRule="auto"/>
            </w:pPr>
            <w:r w:rsidRPr="00361266">
              <w:rPr>
                <w:bCs/>
                <w:lang w:val="vi-VN"/>
              </w:rPr>
              <w:t xml:space="preserve">Chỉnh sửa cụm từ </w:t>
            </w:r>
            <w:r w:rsidRPr="00361266">
              <w:rPr>
                <w:bCs/>
                <w:i/>
                <w:iCs/>
                <w:lang w:val="vi-VN"/>
              </w:rPr>
              <w:t>“an toàn, an ninh mạng”</w:t>
            </w:r>
            <w:r w:rsidRPr="00361266">
              <w:rPr>
                <w:bCs/>
                <w:lang w:val="vi-VN"/>
              </w:rPr>
              <w:t xml:space="preserve"> thành </w:t>
            </w:r>
            <w:r w:rsidRPr="00361266">
              <w:rPr>
                <w:bCs/>
                <w:i/>
                <w:iCs/>
                <w:lang w:val="vi-VN"/>
              </w:rPr>
              <w:t>“an toàn thông tin mạng”</w:t>
            </w:r>
            <w:r w:rsidRPr="00361266">
              <w:rPr>
                <w:bCs/>
                <w:lang w:val="vi-VN"/>
              </w:rPr>
              <w:t>; thể hiện nội dung về công nghiệp công nghệ thông tin, công nghệ số thành các mục độc lập với nội dung về công nghệ thông tin</w:t>
            </w:r>
          </w:p>
        </w:tc>
        <w:tc>
          <w:tcPr>
            <w:tcW w:w="664" w:type="pct"/>
          </w:tcPr>
          <w:p w14:paraId="31F5E58E" w14:textId="77777777" w:rsidR="00547364" w:rsidRPr="00361266" w:rsidRDefault="00547364" w:rsidP="002B7BCE">
            <w:pPr>
              <w:spacing w:after="0" w:line="240" w:lineRule="auto"/>
            </w:pPr>
          </w:p>
        </w:tc>
        <w:tc>
          <w:tcPr>
            <w:tcW w:w="1335" w:type="pct"/>
          </w:tcPr>
          <w:p w14:paraId="2BD66191" w14:textId="42FC72D4" w:rsidR="009A1FEA" w:rsidRPr="00361266" w:rsidRDefault="009A1FEA" w:rsidP="002B7BCE">
            <w:pPr>
              <w:spacing w:after="0" w:line="240" w:lineRule="auto"/>
            </w:pPr>
            <w:r w:rsidRPr="00361266">
              <w:t>Tiếp thu, chỉnh sửa</w:t>
            </w:r>
          </w:p>
        </w:tc>
        <w:tc>
          <w:tcPr>
            <w:tcW w:w="859" w:type="pct"/>
            <w:shd w:val="clear" w:color="auto" w:fill="auto"/>
          </w:tcPr>
          <w:p w14:paraId="64E4484D" w14:textId="7CDE133B" w:rsidR="00547364" w:rsidRPr="00361266" w:rsidRDefault="00487242" w:rsidP="002B7BCE">
            <w:pPr>
              <w:spacing w:after="0" w:line="240" w:lineRule="auto"/>
            </w:pPr>
            <w:r w:rsidRPr="00361266">
              <w:t>Tại tiểu mục 3.1.2.5 (An toàn thông tin mạng) và 3.2.5 (An toàn thông tin mạng), mục III (Phương án phát triển thông tin và truyền thông, Chương 7 (Phương án phát triển kết cấu hạ tầng kỹ thuật) của Báo cáo tổng hợp</w:t>
            </w:r>
          </w:p>
        </w:tc>
      </w:tr>
      <w:tr w:rsidR="00361266" w:rsidRPr="00361266" w14:paraId="1ECC070E" w14:textId="77777777" w:rsidTr="007549E7">
        <w:tc>
          <w:tcPr>
            <w:tcW w:w="180" w:type="pct"/>
            <w:shd w:val="clear" w:color="auto" w:fill="auto"/>
            <w:vAlign w:val="center"/>
          </w:tcPr>
          <w:p w14:paraId="58A4E3D1" w14:textId="385BE21B" w:rsidR="00547364" w:rsidRPr="00361266" w:rsidRDefault="00547364" w:rsidP="002B7BCE">
            <w:pPr>
              <w:spacing w:after="0" w:line="240" w:lineRule="auto"/>
            </w:pPr>
            <w:r w:rsidRPr="00361266">
              <w:t>3</w:t>
            </w:r>
          </w:p>
        </w:tc>
        <w:tc>
          <w:tcPr>
            <w:tcW w:w="1961" w:type="pct"/>
            <w:shd w:val="clear" w:color="auto" w:fill="auto"/>
          </w:tcPr>
          <w:p w14:paraId="48C4B3A0" w14:textId="4AA8970B" w:rsidR="00547364" w:rsidRPr="00361266" w:rsidRDefault="00547364" w:rsidP="002B7BCE">
            <w:pPr>
              <w:spacing w:after="0" w:line="240" w:lineRule="auto"/>
              <w:rPr>
                <w:bCs/>
                <w:lang w:val="vi-VN"/>
              </w:rPr>
            </w:pPr>
            <w:r w:rsidRPr="00361266">
              <w:rPr>
                <w:bCs/>
                <w:lang w:val="vi-VN"/>
              </w:rPr>
              <w:t>Về phương án tổ chức hoạt động kinh tế - xã hội</w:t>
            </w:r>
          </w:p>
        </w:tc>
        <w:tc>
          <w:tcPr>
            <w:tcW w:w="664" w:type="pct"/>
          </w:tcPr>
          <w:p w14:paraId="3D2BCDC7" w14:textId="77777777" w:rsidR="00547364" w:rsidRPr="00361266" w:rsidRDefault="00547364" w:rsidP="002B7BCE">
            <w:pPr>
              <w:spacing w:after="0" w:line="240" w:lineRule="auto"/>
            </w:pPr>
          </w:p>
        </w:tc>
        <w:tc>
          <w:tcPr>
            <w:tcW w:w="1335" w:type="pct"/>
          </w:tcPr>
          <w:p w14:paraId="242DD974" w14:textId="77777777" w:rsidR="00547364" w:rsidRPr="00361266" w:rsidRDefault="00547364" w:rsidP="002B7BCE">
            <w:pPr>
              <w:spacing w:after="0" w:line="240" w:lineRule="auto"/>
            </w:pPr>
          </w:p>
        </w:tc>
        <w:tc>
          <w:tcPr>
            <w:tcW w:w="859" w:type="pct"/>
            <w:shd w:val="clear" w:color="auto" w:fill="auto"/>
          </w:tcPr>
          <w:p w14:paraId="54821E2A" w14:textId="5A69B411" w:rsidR="00547364" w:rsidRPr="00361266" w:rsidRDefault="00547364" w:rsidP="002B7BCE">
            <w:pPr>
              <w:spacing w:after="0" w:line="240" w:lineRule="auto"/>
            </w:pPr>
          </w:p>
        </w:tc>
      </w:tr>
      <w:tr w:rsidR="00361266" w:rsidRPr="00361266" w14:paraId="37CB7818" w14:textId="77777777" w:rsidTr="007549E7">
        <w:tc>
          <w:tcPr>
            <w:tcW w:w="180" w:type="pct"/>
            <w:shd w:val="clear" w:color="auto" w:fill="auto"/>
            <w:vAlign w:val="center"/>
          </w:tcPr>
          <w:p w14:paraId="06426FF9" w14:textId="438556C5" w:rsidR="00547364" w:rsidRPr="00361266" w:rsidRDefault="00547364" w:rsidP="002B7BCE">
            <w:pPr>
              <w:spacing w:after="0" w:line="240" w:lineRule="auto"/>
            </w:pPr>
            <w:r w:rsidRPr="00361266">
              <w:t>3.1</w:t>
            </w:r>
          </w:p>
        </w:tc>
        <w:tc>
          <w:tcPr>
            <w:tcW w:w="1961" w:type="pct"/>
            <w:shd w:val="clear" w:color="auto" w:fill="auto"/>
          </w:tcPr>
          <w:p w14:paraId="3DCE579C" w14:textId="14877E66" w:rsidR="00547364" w:rsidRPr="00361266" w:rsidRDefault="00547364" w:rsidP="002B7BCE">
            <w:pPr>
              <w:spacing w:after="0" w:line="240" w:lineRule="auto"/>
              <w:rPr>
                <w:bCs/>
                <w:lang w:val="vi-VN"/>
              </w:rPr>
            </w:pPr>
            <w:r w:rsidRPr="00361266">
              <w:rPr>
                <w:bCs/>
                <w:lang w:val="vi-VN"/>
              </w:rPr>
              <w:t>Về các khu vực hạn chế phát triển: đề nghị rà soát, xác định chính xác các khu vực hạn chế phát triển theo quy định của pháp luật có liên quan (Luật Bảo vệ môi trường; Luật Đa dạng sinh học, Luật Di sản văn hoá...) và Nghị quyết số 81/2023/QH15 ngày 09/01/2023 của Quốc hội về Quy hoạch tổng thể quốc gia</w:t>
            </w:r>
          </w:p>
        </w:tc>
        <w:tc>
          <w:tcPr>
            <w:tcW w:w="664" w:type="pct"/>
          </w:tcPr>
          <w:p w14:paraId="3003BF55" w14:textId="77777777" w:rsidR="00547364" w:rsidRPr="00361266" w:rsidRDefault="00547364" w:rsidP="002B7BCE">
            <w:pPr>
              <w:spacing w:after="0" w:line="240" w:lineRule="auto"/>
            </w:pPr>
          </w:p>
        </w:tc>
        <w:tc>
          <w:tcPr>
            <w:tcW w:w="1335" w:type="pct"/>
          </w:tcPr>
          <w:p w14:paraId="1592537E" w14:textId="349FD302" w:rsidR="00547364" w:rsidRPr="00361266" w:rsidRDefault="00860D7C" w:rsidP="002B7BCE">
            <w:pPr>
              <w:spacing w:after="0" w:line="240" w:lineRule="auto"/>
            </w:pPr>
            <w:r w:rsidRPr="00361266">
              <w:t>Tiếp thu, chỉnh sửa; đã làm rõ các vùng bảo vệ nghiêm ngặt, khu vực hạn chế phát triển và khu vực khuyến khích phát triển</w:t>
            </w:r>
          </w:p>
        </w:tc>
        <w:tc>
          <w:tcPr>
            <w:tcW w:w="859" w:type="pct"/>
            <w:shd w:val="clear" w:color="auto" w:fill="auto"/>
          </w:tcPr>
          <w:p w14:paraId="1ACFFA8B" w14:textId="3F9B5296" w:rsidR="00547364" w:rsidRPr="00361266" w:rsidRDefault="00860D7C" w:rsidP="002B7BCE">
            <w:pPr>
              <w:spacing w:after="0" w:line="240" w:lineRule="auto"/>
            </w:pPr>
            <w:r w:rsidRPr="00361266">
              <w:t>Tại tiểu mục 3.2 (Khu vực hạn chế phát triển và khu vực khuyến khích phát triển), mục III (Phương án tổ chức không gian các hoạt động kinh tế …), Chương 5 của Báo cáo tổng hợp</w:t>
            </w:r>
          </w:p>
        </w:tc>
      </w:tr>
      <w:tr w:rsidR="00361266" w:rsidRPr="005D488E" w14:paraId="26A676DD" w14:textId="77777777" w:rsidTr="007549E7">
        <w:tc>
          <w:tcPr>
            <w:tcW w:w="180" w:type="pct"/>
            <w:shd w:val="clear" w:color="auto" w:fill="auto"/>
            <w:vAlign w:val="center"/>
          </w:tcPr>
          <w:p w14:paraId="59738F99" w14:textId="42BF418C" w:rsidR="00547364" w:rsidRPr="00361266" w:rsidRDefault="00547364" w:rsidP="002B7BCE">
            <w:pPr>
              <w:spacing w:after="0" w:line="240" w:lineRule="auto"/>
            </w:pPr>
            <w:r w:rsidRPr="00361266">
              <w:lastRenderedPageBreak/>
              <w:t>3.2</w:t>
            </w:r>
          </w:p>
        </w:tc>
        <w:tc>
          <w:tcPr>
            <w:tcW w:w="1961" w:type="pct"/>
            <w:shd w:val="clear" w:color="auto" w:fill="auto"/>
          </w:tcPr>
          <w:p w14:paraId="4158CECD" w14:textId="03361385" w:rsidR="00547364" w:rsidRPr="00361266" w:rsidRDefault="00547364" w:rsidP="002B7BCE">
            <w:pPr>
              <w:spacing w:after="0" w:line="240" w:lineRule="auto"/>
              <w:rPr>
                <w:bCs/>
                <w:lang w:val="vi-VN"/>
              </w:rPr>
            </w:pPr>
            <w:r w:rsidRPr="00361266">
              <w:rPr>
                <w:bCs/>
                <w:lang w:val="vi-VN"/>
              </w:rPr>
              <w:t xml:space="preserve">Đề nghị xác định rõ </w:t>
            </w:r>
            <w:r w:rsidRPr="00361266">
              <w:rPr>
                <w:bCs/>
                <w:i/>
                <w:iCs/>
                <w:lang w:val="vi-VN"/>
              </w:rPr>
              <w:t xml:space="preserve">“Vùng bờ biển hoặc đất ven biển và vùng biển, hải đảo thuộc tỉnh” </w:t>
            </w:r>
            <w:r w:rsidRPr="00361266">
              <w:rPr>
                <w:bCs/>
                <w:lang w:val="vi-VN"/>
              </w:rPr>
              <w:t>(trang 562 của báo cáo quy hoạch) là thuộc khu vực khuyến khích phát triển hay thuộc vùng hạn chế phát triển để phù hợp với tiêu đề của mục “3.2. Khu vực hạn chế phát triển và khu vực khuyến khích phát triển”</w:t>
            </w:r>
          </w:p>
        </w:tc>
        <w:tc>
          <w:tcPr>
            <w:tcW w:w="664" w:type="pct"/>
          </w:tcPr>
          <w:p w14:paraId="07026FBC" w14:textId="77777777" w:rsidR="00547364" w:rsidRPr="005D488E" w:rsidRDefault="00547364" w:rsidP="002B7BCE">
            <w:pPr>
              <w:spacing w:after="0" w:line="240" w:lineRule="auto"/>
              <w:rPr>
                <w:lang w:val="vi-VN"/>
              </w:rPr>
            </w:pPr>
          </w:p>
        </w:tc>
        <w:tc>
          <w:tcPr>
            <w:tcW w:w="1335" w:type="pct"/>
          </w:tcPr>
          <w:p w14:paraId="0DEB25FB" w14:textId="4E56C234" w:rsidR="00547364" w:rsidRPr="005D488E" w:rsidRDefault="009E1DB2" w:rsidP="00EF3ACE">
            <w:pPr>
              <w:spacing w:after="0" w:line="240" w:lineRule="auto"/>
              <w:rPr>
                <w:lang w:val="vi-VN"/>
              </w:rPr>
            </w:pPr>
            <w:r w:rsidRPr="005D488E">
              <w:rPr>
                <w:lang w:val="vi-VN"/>
              </w:rPr>
              <w:t>Tiếp thu</w:t>
            </w:r>
            <w:r w:rsidR="00F76079" w:rsidRPr="005D488E">
              <w:rPr>
                <w:lang w:val="vi-VN"/>
              </w:rPr>
              <w:t>, chỉnh sửa</w:t>
            </w:r>
            <w:r w:rsidR="00EF3ACE" w:rsidRPr="005D488E">
              <w:rPr>
                <w:lang w:val="vi-VN"/>
              </w:rPr>
              <w:t>; tách mục này thành mục riêng để xác định không gian, phân vùng bờ biển và vùng biển, hải đảo trong Phương án tổ chức không gian các hoạt động kinh tế xã hội của tỉnh</w:t>
            </w:r>
          </w:p>
        </w:tc>
        <w:tc>
          <w:tcPr>
            <w:tcW w:w="859" w:type="pct"/>
            <w:shd w:val="clear" w:color="auto" w:fill="auto"/>
          </w:tcPr>
          <w:p w14:paraId="038529EF" w14:textId="13A410C5" w:rsidR="00547364" w:rsidRPr="005D488E" w:rsidRDefault="00EF3ACE" w:rsidP="002B7BCE">
            <w:pPr>
              <w:spacing w:after="0" w:line="240" w:lineRule="auto"/>
              <w:rPr>
                <w:lang w:val="vi-VN"/>
              </w:rPr>
            </w:pPr>
            <w:r w:rsidRPr="005D488E">
              <w:rPr>
                <w:lang w:val="vi-VN"/>
              </w:rPr>
              <w:t>Tại tiểu mục 3.3, mục III, Chương 5 của Báo cáo tổng hợp</w:t>
            </w:r>
          </w:p>
        </w:tc>
      </w:tr>
      <w:tr w:rsidR="00361266" w:rsidRPr="00361266" w14:paraId="7DD633ED" w14:textId="77777777" w:rsidTr="007549E7">
        <w:tc>
          <w:tcPr>
            <w:tcW w:w="180" w:type="pct"/>
            <w:shd w:val="clear" w:color="auto" w:fill="auto"/>
            <w:vAlign w:val="center"/>
          </w:tcPr>
          <w:p w14:paraId="4E9A87F8" w14:textId="31AD771D" w:rsidR="00547364" w:rsidRPr="00361266" w:rsidRDefault="00547364" w:rsidP="002B7BCE">
            <w:pPr>
              <w:spacing w:after="0" w:line="240" w:lineRule="auto"/>
            </w:pPr>
            <w:r w:rsidRPr="00361266">
              <w:t>4</w:t>
            </w:r>
          </w:p>
        </w:tc>
        <w:tc>
          <w:tcPr>
            <w:tcW w:w="1961" w:type="pct"/>
            <w:shd w:val="clear" w:color="auto" w:fill="auto"/>
          </w:tcPr>
          <w:p w14:paraId="195F1CCC" w14:textId="24CC8CBE" w:rsidR="00547364" w:rsidRPr="00361266" w:rsidRDefault="00547364" w:rsidP="00547364">
            <w:pPr>
              <w:spacing w:after="0" w:line="240" w:lineRule="auto"/>
              <w:rPr>
                <w:bCs/>
                <w:lang w:val="vi-VN"/>
              </w:rPr>
            </w:pPr>
            <w:r w:rsidRPr="00361266">
              <w:rPr>
                <w:bCs/>
                <w:lang w:val="vi-VN"/>
              </w:rPr>
              <w:t>Về phương án phát triển các khu chức năng</w:t>
            </w:r>
          </w:p>
        </w:tc>
        <w:tc>
          <w:tcPr>
            <w:tcW w:w="664" w:type="pct"/>
          </w:tcPr>
          <w:p w14:paraId="70E08091" w14:textId="77777777" w:rsidR="00547364" w:rsidRPr="00361266" w:rsidRDefault="00547364" w:rsidP="002B7BCE">
            <w:pPr>
              <w:spacing w:after="0" w:line="240" w:lineRule="auto"/>
            </w:pPr>
          </w:p>
        </w:tc>
        <w:tc>
          <w:tcPr>
            <w:tcW w:w="1335" w:type="pct"/>
          </w:tcPr>
          <w:p w14:paraId="1735A275" w14:textId="77777777" w:rsidR="00547364" w:rsidRPr="00361266" w:rsidRDefault="00547364" w:rsidP="002B7BCE">
            <w:pPr>
              <w:spacing w:after="0" w:line="240" w:lineRule="auto"/>
            </w:pPr>
          </w:p>
        </w:tc>
        <w:tc>
          <w:tcPr>
            <w:tcW w:w="859" w:type="pct"/>
            <w:shd w:val="clear" w:color="auto" w:fill="auto"/>
          </w:tcPr>
          <w:p w14:paraId="6FB13F4C" w14:textId="111CC170" w:rsidR="00547364" w:rsidRPr="00361266" w:rsidRDefault="00547364" w:rsidP="002B7BCE">
            <w:pPr>
              <w:spacing w:after="0" w:line="240" w:lineRule="auto"/>
            </w:pPr>
          </w:p>
        </w:tc>
      </w:tr>
      <w:tr w:rsidR="00361266" w:rsidRPr="005D488E" w14:paraId="75C470A8" w14:textId="77777777" w:rsidTr="007549E7">
        <w:tc>
          <w:tcPr>
            <w:tcW w:w="180" w:type="pct"/>
            <w:shd w:val="clear" w:color="auto" w:fill="auto"/>
            <w:vAlign w:val="center"/>
          </w:tcPr>
          <w:p w14:paraId="31CC843D" w14:textId="72FF28D9" w:rsidR="00547364" w:rsidRPr="00361266" w:rsidRDefault="00547364" w:rsidP="002B7BCE">
            <w:pPr>
              <w:spacing w:after="0" w:line="240" w:lineRule="auto"/>
            </w:pPr>
            <w:r w:rsidRPr="00361266">
              <w:t>4.1</w:t>
            </w:r>
          </w:p>
        </w:tc>
        <w:tc>
          <w:tcPr>
            <w:tcW w:w="1961" w:type="pct"/>
            <w:shd w:val="clear" w:color="auto" w:fill="auto"/>
          </w:tcPr>
          <w:p w14:paraId="0DF9D887" w14:textId="68A4A649" w:rsidR="00547364" w:rsidRPr="00361266" w:rsidRDefault="00547364" w:rsidP="00547364">
            <w:pPr>
              <w:spacing w:after="0" w:line="240" w:lineRule="auto"/>
              <w:rPr>
                <w:bCs/>
                <w:lang w:val="vi-VN"/>
              </w:rPr>
            </w:pPr>
            <w:r w:rsidRPr="00361266">
              <w:rPr>
                <w:bCs/>
                <w:lang w:val="vi-VN"/>
              </w:rPr>
              <w:t>Đề nghị rà soát, hoàn thiện phương án phát triển khu công nghiệp theo quy định tại Điều 4 Nghị định số 35/2022/NĐ-CP ngày 28/5/2022 của Chính phủ, trong đó lưu ý thuyết minh cụ thể về việc đáp ứng các điều kiện lập Danh mục các khu công nghiệp trên địa bàn tỉnh</w:t>
            </w:r>
          </w:p>
        </w:tc>
        <w:tc>
          <w:tcPr>
            <w:tcW w:w="664" w:type="pct"/>
          </w:tcPr>
          <w:p w14:paraId="44F467A5" w14:textId="1B4B3153" w:rsidR="00547364" w:rsidRPr="005D488E" w:rsidRDefault="00547364" w:rsidP="00E42C2C">
            <w:pPr>
              <w:spacing w:after="0" w:line="240" w:lineRule="auto"/>
              <w:jc w:val="center"/>
              <w:rPr>
                <w:lang w:val="vi-VN"/>
              </w:rPr>
            </w:pPr>
            <w:r w:rsidRPr="005D488E">
              <w:rPr>
                <w:lang w:val="vi-VN"/>
              </w:rPr>
              <w:t>Bộ Kế hoạch và Đầu tư</w:t>
            </w:r>
          </w:p>
        </w:tc>
        <w:tc>
          <w:tcPr>
            <w:tcW w:w="1335" w:type="pct"/>
          </w:tcPr>
          <w:p w14:paraId="236F1B4B" w14:textId="206E2FEA" w:rsidR="00547364" w:rsidRPr="005D488E" w:rsidRDefault="00F26DE5" w:rsidP="002B7BCE">
            <w:pPr>
              <w:spacing w:after="0" w:line="240" w:lineRule="auto"/>
              <w:rPr>
                <w:lang w:val="vi-VN"/>
              </w:rPr>
            </w:pPr>
            <w:r w:rsidRPr="005D488E">
              <w:rPr>
                <w:lang w:val="vi-VN"/>
              </w:rPr>
              <w:t xml:space="preserve">Tiếp thu, chỉnh sửa đảm bảo </w:t>
            </w:r>
            <w:r w:rsidRPr="00361266">
              <w:rPr>
                <w:bCs/>
                <w:lang w:val="vi-VN"/>
              </w:rPr>
              <w:t>đáp ứng các điều kiện lập Danh mục các khu công nghiệp trên địa bàn tỉnh</w:t>
            </w:r>
          </w:p>
        </w:tc>
        <w:tc>
          <w:tcPr>
            <w:tcW w:w="859" w:type="pct"/>
            <w:shd w:val="clear" w:color="auto" w:fill="auto"/>
          </w:tcPr>
          <w:p w14:paraId="6F38EC0C" w14:textId="5E3FAA80" w:rsidR="00547364" w:rsidRPr="005D488E" w:rsidRDefault="00F26DE5" w:rsidP="002B7BCE">
            <w:pPr>
              <w:spacing w:after="0" w:line="240" w:lineRule="auto"/>
              <w:rPr>
                <w:lang w:val="vi-VN"/>
              </w:rPr>
            </w:pPr>
            <w:r w:rsidRPr="005D488E">
              <w:rPr>
                <w:lang w:val="vi-VN"/>
              </w:rPr>
              <w:t>Tại tiểu mục 4.2.1.2 (Các định hướng</w:t>
            </w:r>
            <w:r w:rsidR="006F5753" w:rsidRPr="005D488E">
              <w:rPr>
                <w:lang w:val="vi-VN"/>
              </w:rPr>
              <w:t xml:space="preserve"> phát triển), mục IV (Phương án phát triển khu công nghiệp, cụm công nghiệp), Chương 6 của Báo cáo tổng hợp</w:t>
            </w:r>
          </w:p>
        </w:tc>
      </w:tr>
      <w:tr w:rsidR="00361266" w:rsidRPr="005D488E" w14:paraId="178DECBF" w14:textId="77777777" w:rsidTr="007549E7">
        <w:tc>
          <w:tcPr>
            <w:tcW w:w="180" w:type="pct"/>
            <w:shd w:val="clear" w:color="auto" w:fill="auto"/>
            <w:vAlign w:val="center"/>
          </w:tcPr>
          <w:p w14:paraId="4E32FC94" w14:textId="73EEEF71" w:rsidR="00547364" w:rsidRPr="00361266" w:rsidRDefault="00547364" w:rsidP="002B7BCE">
            <w:pPr>
              <w:spacing w:after="0" w:line="240" w:lineRule="auto"/>
            </w:pPr>
            <w:r w:rsidRPr="00361266">
              <w:t>4.2</w:t>
            </w:r>
          </w:p>
        </w:tc>
        <w:tc>
          <w:tcPr>
            <w:tcW w:w="1961" w:type="pct"/>
            <w:shd w:val="clear" w:color="auto" w:fill="auto"/>
          </w:tcPr>
          <w:p w14:paraId="15109C26" w14:textId="2CE81F91" w:rsidR="00547364" w:rsidRPr="00361266" w:rsidRDefault="00547364" w:rsidP="002B7BCE">
            <w:pPr>
              <w:spacing w:after="0" w:line="240" w:lineRule="auto"/>
              <w:rPr>
                <w:bCs/>
                <w:lang w:val="vi-VN"/>
              </w:rPr>
            </w:pPr>
            <w:r w:rsidRPr="00361266">
              <w:rPr>
                <w:bCs/>
                <w:lang w:val="vi-VN"/>
              </w:rPr>
              <w:t>Rà soát khả năng thu hút đầu tư, dự kiến về khả năng thu hút đầu tư vào các khu công nghiệp của tỉnh trong giai đoạn 2021 - 2030 và các điều kiện chấp thuận chủ trương đầu tư dự án hạ tầng khu công nghiệp theo quy định của pháp luật về đầu tư và pháp luật về khu công nghiệp để xây dựng phương án phát triển khu công nghiệp hợp lý, tránh lãng phí tài nguyên đất. Đối với việc triển khai mở rộng các khu công nghiệp hiện hữu và phát triển các khu công nghiệp mới giai đoạn đến năm 2030, cần rà soát đảm tính khả thi theo ý kiến chỉ đạo của Phó Thủ tướng Trần hồng Hà tại Thông báo số 430/TB-VPCP ngày 23/10/2023 của Văn phòng Chính phủ</w:t>
            </w:r>
          </w:p>
        </w:tc>
        <w:tc>
          <w:tcPr>
            <w:tcW w:w="664" w:type="pct"/>
          </w:tcPr>
          <w:p w14:paraId="3943243D" w14:textId="60C506E8" w:rsidR="00547364" w:rsidRPr="005D488E" w:rsidRDefault="00547364" w:rsidP="00E42C2C">
            <w:pPr>
              <w:spacing w:after="0" w:line="240" w:lineRule="auto"/>
              <w:jc w:val="center"/>
              <w:rPr>
                <w:lang w:val="vi-VN"/>
              </w:rPr>
            </w:pPr>
            <w:r w:rsidRPr="005D488E">
              <w:rPr>
                <w:lang w:val="vi-VN"/>
              </w:rPr>
              <w:t>Bộ Kế hoạch và Đầu tư</w:t>
            </w:r>
          </w:p>
        </w:tc>
        <w:tc>
          <w:tcPr>
            <w:tcW w:w="1335" w:type="pct"/>
          </w:tcPr>
          <w:p w14:paraId="03E1719E" w14:textId="0153C89E" w:rsidR="00547364" w:rsidRPr="005D488E" w:rsidRDefault="006F5753" w:rsidP="002B7BCE">
            <w:pPr>
              <w:spacing w:after="0" w:line="240" w:lineRule="auto"/>
              <w:rPr>
                <w:lang w:val="vi-VN"/>
              </w:rPr>
            </w:pPr>
            <w:r w:rsidRPr="005D488E">
              <w:rPr>
                <w:lang w:val="vi-VN"/>
              </w:rPr>
              <w:t xml:space="preserve">Tiếp thu, chỉnh sửa; việc phát triển các khu công nghiệp trên địa bàn tỉnh tuân thủ chỉ tiêu phân bổ sử dụng đất khu công nghiệp theo Quyết định số 326/QĐ-TTg và </w:t>
            </w:r>
            <w:r w:rsidRPr="00361266">
              <w:rPr>
                <w:bCs/>
                <w:lang w:val="vi-VN"/>
              </w:rPr>
              <w:t>Thông báo số 430/TB-VPCP ngày 23/10/2023 của Văn phòng Chính phủ</w:t>
            </w:r>
          </w:p>
        </w:tc>
        <w:tc>
          <w:tcPr>
            <w:tcW w:w="859" w:type="pct"/>
            <w:shd w:val="clear" w:color="auto" w:fill="auto"/>
          </w:tcPr>
          <w:p w14:paraId="5FD2081B" w14:textId="5307BF0B" w:rsidR="00547364" w:rsidRPr="005D488E" w:rsidRDefault="00DA74DD" w:rsidP="00DA74DD">
            <w:pPr>
              <w:spacing w:after="0" w:line="240" w:lineRule="auto"/>
              <w:rPr>
                <w:lang w:val="vi-VN"/>
              </w:rPr>
            </w:pPr>
            <w:r w:rsidRPr="005D488E">
              <w:rPr>
                <w:lang w:val="vi-VN"/>
              </w:rPr>
              <w:t>Tại tiểu mục 2.2.2 (Đất phi nông nghiệp) thuộc 2.2 (Tổng hợp cân đối nhu cầu các chỉ tiêu sử dụng đất), mục II, Chương 9 của Báo cáo tổng hợp</w:t>
            </w:r>
          </w:p>
        </w:tc>
      </w:tr>
      <w:tr w:rsidR="00361266" w:rsidRPr="005D488E" w14:paraId="6AA50614" w14:textId="77777777" w:rsidTr="007549E7">
        <w:tc>
          <w:tcPr>
            <w:tcW w:w="180" w:type="pct"/>
            <w:shd w:val="clear" w:color="auto" w:fill="auto"/>
            <w:vAlign w:val="center"/>
          </w:tcPr>
          <w:p w14:paraId="39BD7F46" w14:textId="4B8240CC" w:rsidR="00547364" w:rsidRPr="00361266" w:rsidRDefault="00547364" w:rsidP="002B7BCE">
            <w:pPr>
              <w:spacing w:after="0" w:line="240" w:lineRule="auto"/>
            </w:pPr>
            <w:r w:rsidRPr="00361266">
              <w:t>4.3</w:t>
            </w:r>
          </w:p>
        </w:tc>
        <w:tc>
          <w:tcPr>
            <w:tcW w:w="1961" w:type="pct"/>
            <w:shd w:val="clear" w:color="auto" w:fill="auto"/>
          </w:tcPr>
          <w:p w14:paraId="35C86836" w14:textId="5174B7EA" w:rsidR="00547364" w:rsidRPr="00361266" w:rsidRDefault="00547364" w:rsidP="00547364">
            <w:pPr>
              <w:spacing w:after="0" w:line="240" w:lineRule="auto"/>
              <w:rPr>
                <w:bCs/>
                <w:lang w:val="vi-VN"/>
              </w:rPr>
            </w:pPr>
            <w:r w:rsidRPr="00361266">
              <w:rPr>
                <w:bCs/>
                <w:lang w:val="vi-VN"/>
              </w:rPr>
              <w:t xml:space="preserve">Về phương án phát triển cụm công nghiệp: rà soát, hoàn thiện nội dung phương án phát triển cụm công nghiệp theo quy định tại khoản 3 Điều 1 Nghị định số 66/2020/NĐ-CP </w:t>
            </w:r>
            <w:r w:rsidRPr="00361266">
              <w:rPr>
                <w:bCs/>
                <w:lang w:val="vi-VN"/>
              </w:rPr>
              <w:lastRenderedPageBreak/>
              <w:t>ngày 11/6/2020 của Chính phủ sửa đổi, bổ sung một số điều của Nghị định số 68/2017/NĐ-CP ngày 25/5/2017</w:t>
            </w:r>
          </w:p>
        </w:tc>
        <w:tc>
          <w:tcPr>
            <w:tcW w:w="664" w:type="pct"/>
          </w:tcPr>
          <w:p w14:paraId="6452B9E7" w14:textId="5E765537" w:rsidR="00547364" w:rsidRPr="005D488E" w:rsidRDefault="00547364" w:rsidP="00E42C2C">
            <w:pPr>
              <w:spacing w:after="0" w:line="240" w:lineRule="auto"/>
              <w:jc w:val="center"/>
              <w:rPr>
                <w:lang w:val="vi-VN"/>
              </w:rPr>
            </w:pPr>
            <w:r w:rsidRPr="005D488E">
              <w:rPr>
                <w:lang w:val="vi-VN"/>
              </w:rPr>
              <w:lastRenderedPageBreak/>
              <w:t>Bộ Kế hoạch và Đầu tư</w:t>
            </w:r>
          </w:p>
        </w:tc>
        <w:tc>
          <w:tcPr>
            <w:tcW w:w="1335" w:type="pct"/>
          </w:tcPr>
          <w:p w14:paraId="28AC80B4" w14:textId="4C13D431" w:rsidR="00547364" w:rsidRPr="005D488E" w:rsidRDefault="00DA74DD" w:rsidP="00DA74DD">
            <w:pPr>
              <w:spacing w:after="0" w:line="240" w:lineRule="auto"/>
              <w:rPr>
                <w:lang w:val="vi-VN"/>
              </w:rPr>
            </w:pPr>
            <w:r w:rsidRPr="005D488E">
              <w:rPr>
                <w:lang w:val="vi-VN"/>
              </w:rPr>
              <w:t>Tiếp thu, đã rà soát Phương án phát triển cụm công nghiệp phù hợp theo quy định tại</w:t>
            </w:r>
            <w:r w:rsidRPr="00361266">
              <w:rPr>
                <w:bCs/>
                <w:lang w:val="vi-VN"/>
              </w:rPr>
              <w:t xml:space="preserve"> khoản 3 Điều 1 Nghị định số 66/2020/NĐ-CP ngày 11/6/2020 </w:t>
            </w:r>
            <w:r w:rsidRPr="00361266">
              <w:rPr>
                <w:bCs/>
                <w:lang w:val="vi-VN"/>
              </w:rPr>
              <w:lastRenderedPageBreak/>
              <w:t>của Chính phủ sửa đổi, bổ sung một số điều của Nghị định số 68/2017/NĐ-CP ngày 25/5/2017</w:t>
            </w:r>
          </w:p>
        </w:tc>
        <w:tc>
          <w:tcPr>
            <w:tcW w:w="859" w:type="pct"/>
            <w:shd w:val="clear" w:color="auto" w:fill="auto"/>
          </w:tcPr>
          <w:p w14:paraId="54B2CE66" w14:textId="389852E2" w:rsidR="00547364" w:rsidRPr="005D488E" w:rsidRDefault="00DA74DD" w:rsidP="00DA74DD">
            <w:pPr>
              <w:spacing w:after="0" w:line="240" w:lineRule="auto"/>
              <w:rPr>
                <w:lang w:val="vi-VN"/>
              </w:rPr>
            </w:pPr>
            <w:r w:rsidRPr="005D488E">
              <w:rPr>
                <w:lang w:val="vi-VN"/>
              </w:rPr>
              <w:lastRenderedPageBreak/>
              <w:t xml:space="preserve">Tại tiểu mục 4.2.2 (Cụm công nghiệp), mục IV (Phương án phát triển khu công </w:t>
            </w:r>
            <w:r w:rsidRPr="005D488E">
              <w:rPr>
                <w:lang w:val="vi-VN"/>
              </w:rPr>
              <w:lastRenderedPageBreak/>
              <w:t>nghiệp, cụm công nghiệp), Chương 6 của Báo cáo tổng hợp</w:t>
            </w:r>
          </w:p>
        </w:tc>
      </w:tr>
      <w:tr w:rsidR="00361266" w:rsidRPr="005D488E" w14:paraId="0F19FAFC" w14:textId="77777777" w:rsidTr="007549E7">
        <w:tc>
          <w:tcPr>
            <w:tcW w:w="180" w:type="pct"/>
            <w:shd w:val="clear" w:color="auto" w:fill="auto"/>
            <w:vAlign w:val="center"/>
          </w:tcPr>
          <w:p w14:paraId="29CA965F" w14:textId="24FF0AEC" w:rsidR="00547364" w:rsidRPr="00361266" w:rsidRDefault="00547364" w:rsidP="002B7BCE">
            <w:pPr>
              <w:spacing w:after="0" w:line="240" w:lineRule="auto"/>
            </w:pPr>
            <w:r w:rsidRPr="00361266">
              <w:lastRenderedPageBreak/>
              <w:t>4.4</w:t>
            </w:r>
          </w:p>
        </w:tc>
        <w:tc>
          <w:tcPr>
            <w:tcW w:w="1961" w:type="pct"/>
            <w:shd w:val="clear" w:color="auto" w:fill="auto"/>
          </w:tcPr>
          <w:p w14:paraId="5BF7746E" w14:textId="4B1D67CA" w:rsidR="00547364" w:rsidRPr="00361266" w:rsidRDefault="00547364" w:rsidP="002B7BCE">
            <w:pPr>
              <w:spacing w:after="0" w:line="240" w:lineRule="auto"/>
              <w:rPr>
                <w:bCs/>
                <w:lang w:val="vi-VN"/>
              </w:rPr>
            </w:pPr>
            <w:r w:rsidRPr="00361266">
              <w:rPr>
                <w:bCs/>
                <w:lang w:val="vi-VN"/>
              </w:rPr>
              <w:t>Về phương án phát triển khu du lịch: đề nghị thống nhất tên gọi khu du lịch Lăng Cô - Cảnh Dương trong toàn bộ báo cáo quy hoạch; rà soát, thống nhất định hướng phát triển các khu du lịch quốc gia trên địa bàn tỉnh để phù hợp và thống nhất với các định hướng phát triển du lịch chung của cả nước</w:t>
            </w:r>
          </w:p>
        </w:tc>
        <w:tc>
          <w:tcPr>
            <w:tcW w:w="664" w:type="pct"/>
          </w:tcPr>
          <w:p w14:paraId="2B68C6E1" w14:textId="77777777" w:rsidR="00547364" w:rsidRPr="00361266" w:rsidRDefault="00547364" w:rsidP="00E42C2C">
            <w:pPr>
              <w:pStyle w:val="FootnoteText"/>
              <w:spacing w:line="240" w:lineRule="auto"/>
              <w:jc w:val="center"/>
            </w:pPr>
            <w:r w:rsidRPr="00361266">
              <w:t>Bộ Văn hoá, Thể thao và Du lịch</w:t>
            </w:r>
          </w:p>
          <w:p w14:paraId="3F3A8976" w14:textId="77777777" w:rsidR="00547364" w:rsidRPr="005D488E" w:rsidRDefault="00547364" w:rsidP="00E42C2C">
            <w:pPr>
              <w:spacing w:after="0" w:line="240" w:lineRule="auto"/>
              <w:jc w:val="center"/>
              <w:rPr>
                <w:lang w:val="vi-VN"/>
              </w:rPr>
            </w:pPr>
          </w:p>
        </w:tc>
        <w:tc>
          <w:tcPr>
            <w:tcW w:w="1335" w:type="pct"/>
          </w:tcPr>
          <w:p w14:paraId="2B00D96B" w14:textId="7A28DFA8" w:rsidR="007F2B67" w:rsidRPr="005D488E" w:rsidRDefault="004F17A5" w:rsidP="007F2B67">
            <w:pPr>
              <w:spacing w:after="0" w:line="240" w:lineRule="auto"/>
              <w:rPr>
                <w:lang w:val="vi-VN"/>
              </w:rPr>
            </w:pPr>
            <w:r w:rsidRPr="005D488E">
              <w:rPr>
                <w:lang w:val="vi-VN"/>
              </w:rPr>
              <w:t>Tiếp thu, chỉnh sửa</w:t>
            </w:r>
            <w:r w:rsidR="007F2B67" w:rsidRPr="005D488E">
              <w:rPr>
                <w:lang w:val="vi-VN"/>
              </w:rPr>
              <w:t xml:space="preserve"> và thống nhất xây dựng phát triển khu du lịch </w:t>
            </w:r>
            <w:r w:rsidR="007F2B67" w:rsidRPr="00361266">
              <w:rPr>
                <w:lang w:val="af-ZA"/>
              </w:rPr>
              <w:t xml:space="preserve">quốc gia Lăng Cô - </w:t>
            </w:r>
            <w:r w:rsidR="007F2B67" w:rsidRPr="005D488E">
              <w:rPr>
                <w:lang w:val="vi-VN"/>
              </w:rPr>
              <w:t>Cảnh Dương;</w:t>
            </w:r>
            <w:r w:rsidR="007F2B67" w:rsidRPr="00361266">
              <w:rPr>
                <w:lang w:val="af-ZA"/>
              </w:rPr>
              <w:t xml:space="preserve"> hình thành khu du lịch </w:t>
            </w:r>
            <w:r w:rsidR="007F2B67" w:rsidRPr="005D488E">
              <w:rPr>
                <w:lang w:val="vi-VN"/>
              </w:rPr>
              <w:t xml:space="preserve">quốc gia tại khu nước khoáng nóng Thanh Tân để tạo điểm nhấn thúc đẩy phát triển du lịch địa phương, cho các vùng, xây dựng thương hiệu, hình ảnh cho các điểm đến. </w:t>
            </w:r>
          </w:p>
        </w:tc>
        <w:tc>
          <w:tcPr>
            <w:tcW w:w="859" w:type="pct"/>
            <w:shd w:val="clear" w:color="auto" w:fill="auto"/>
          </w:tcPr>
          <w:p w14:paraId="43B8441E" w14:textId="0CC49825" w:rsidR="00547364" w:rsidRPr="005D488E" w:rsidRDefault="007F2B67" w:rsidP="007F2B67">
            <w:pPr>
              <w:spacing w:after="0" w:line="240" w:lineRule="auto"/>
              <w:rPr>
                <w:lang w:val="vi-VN"/>
              </w:rPr>
            </w:pPr>
            <w:r w:rsidRPr="005D488E">
              <w:rPr>
                <w:lang w:val="vi-VN"/>
              </w:rPr>
              <w:t>Tại tiểu mục 2.2.2.1 (ngành du lịch), mục II, Chương 4 và 4.4 (Phương án phát triển các khu du lịch), mục IV, Chương 6 của Báo cáo tổng hợp</w:t>
            </w:r>
          </w:p>
        </w:tc>
      </w:tr>
      <w:tr w:rsidR="00361266" w:rsidRPr="00361266" w14:paraId="122036A2" w14:textId="77777777" w:rsidTr="007549E7">
        <w:tc>
          <w:tcPr>
            <w:tcW w:w="180" w:type="pct"/>
            <w:shd w:val="clear" w:color="auto" w:fill="auto"/>
            <w:vAlign w:val="center"/>
          </w:tcPr>
          <w:p w14:paraId="72E79813" w14:textId="2743EAB6" w:rsidR="00547364" w:rsidRPr="00361266" w:rsidRDefault="00547364" w:rsidP="002B7BCE">
            <w:pPr>
              <w:spacing w:after="0" w:line="240" w:lineRule="auto"/>
            </w:pPr>
            <w:r w:rsidRPr="00361266">
              <w:t>5</w:t>
            </w:r>
          </w:p>
        </w:tc>
        <w:tc>
          <w:tcPr>
            <w:tcW w:w="1961" w:type="pct"/>
            <w:shd w:val="clear" w:color="auto" w:fill="auto"/>
          </w:tcPr>
          <w:p w14:paraId="39C2069E" w14:textId="4C8E4916" w:rsidR="00547364" w:rsidRPr="00361266" w:rsidRDefault="00547364" w:rsidP="002B7BCE">
            <w:pPr>
              <w:tabs>
                <w:tab w:val="left" w:pos="1653"/>
              </w:tabs>
              <w:spacing w:after="0" w:line="240" w:lineRule="auto"/>
              <w:rPr>
                <w:bCs/>
                <w:lang w:val="vi-VN"/>
              </w:rPr>
            </w:pPr>
            <w:r w:rsidRPr="00361266">
              <w:rPr>
                <w:bCs/>
                <w:lang w:val="vi-VN"/>
              </w:rPr>
              <w:t>Về phương án phát triển hạ tầng kỹ thuật, hạ tầng xã hội</w:t>
            </w:r>
          </w:p>
        </w:tc>
        <w:tc>
          <w:tcPr>
            <w:tcW w:w="664" w:type="pct"/>
          </w:tcPr>
          <w:p w14:paraId="63849CA9" w14:textId="77777777" w:rsidR="00547364" w:rsidRPr="00361266" w:rsidRDefault="00547364" w:rsidP="00E42C2C">
            <w:pPr>
              <w:spacing w:after="0" w:line="240" w:lineRule="auto"/>
              <w:jc w:val="center"/>
            </w:pPr>
          </w:p>
        </w:tc>
        <w:tc>
          <w:tcPr>
            <w:tcW w:w="1335" w:type="pct"/>
          </w:tcPr>
          <w:p w14:paraId="077F24E6" w14:textId="77777777" w:rsidR="00547364" w:rsidRPr="00361266" w:rsidRDefault="00547364" w:rsidP="002B7BCE">
            <w:pPr>
              <w:spacing w:after="0" w:line="240" w:lineRule="auto"/>
            </w:pPr>
          </w:p>
        </w:tc>
        <w:tc>
          <w:tcPr>
            <w:tcW w:w="859" w:type="pct"/>
            <w:shd w:val="clear" w:color="auto" w:fill="auto"/>
          </w:tcPr>
          <w:p w14:paraId="717AE140" w14:textId="5AA1AD38" w:rsidR="00547364" w:rsidRPr="00361266" w:rsidRDefault="00547364" w:rsidP="002B7BCE">
            <w:pPr>
              <w:spacing w:after="0" w:line="240" w:lineRule="auto"/>
            </w:pPr>
          </w:p>
        </w:tc>
      </w:tr>
      <w:tr w:rsidR="00361266" w:rsidRPr="00361266" w14:paraId="50AB9D48" w14:textId="77777777" w:rsidTr="007549E7">
        <w:tc>
          <w:tcPr>
            <w:tcW w:w="180" w:type="pct"/>
            <w:shd w:val="clear" w:color="auto" w:fill="auto"/>
            <w:vAlign w:val="center"/>
          </w:tcPr>
          <w:p w14:paraId="27555D18" w14:textId="44D53BE4" w:rsidR="00547364" w:rsidRPr="00361266" w:rsidRDefault="00547364" w:rsidP="00FB71EE">
            <w:pPr>
              <w:tabs>
                <w:tab w:val="left" w:pos="1653"/>
              </w:tabs>
              <w:spacing w:after="0" w:line="240" w:lineRule="auto"/>
              <w:rPr>
                <w:bCs/>
                <w:lang w:val="vi-VN"/>
              </w:rPr>
            </w:pPr>
            <w:r w:rsidRPr="00361266">
              <w:rPr>
                <w:bCs/>
                <w:lang w:val="vi-VN"/>
              </w:rPr>
              <w:t>5.1</w:t>
            </w:r>
          </w:p>
        </w:tc>
        <w:tc>
          <w:tcPr>
            <w:tcW w:w="1961" w:type="pct"/>
            <w:shd w:val="clear" w:color="auto" w:fill="auto"/>
            <w:vAlign w:val="center"/>
          </w:tcPr>
          <w:p w14:paraId="10E1180C" w14:textId="39CBEF43" w:rsidR="00547364" w:rsidRPr="00361266" w:rsidRDefault="00547364" w:rsidP="00FB71EE">
            <w:pPr>
              <w:tabs>
                <w:tab w:val="left" w:pos="1653"/>
              </w:tabs>
              <w:spacing w:after="0" w:line="240" w:lineRule="auto"/>
              <w:rPr>
                <w:bCs/>
                <w:lang w:val="vi-VN"/>
              </w:rPr>
            </w:pPr>
            <w:r w:rsidRPr="00361266">
              <w:rPr>
                <w:bCs/>
                <w:lang w:val="vi-VN"/>
              </w:rPr>
              <w:t>Về phương án phát triển mạng lưới giao thông</w:t>
            </w:r>
          </w:p>
        </w:tc>
        <w:tc>
          <w:tcPr>
            <w:tcW w:w="664" w:type="pct"/>
          </w:tcPr>
          <w:p w14:paraId="26642BEC" w14:textId="64D98EE6" w:rsidR="00547364" w:rsidRPr="00361266" w:rsidRDefault="00547364" w:rsidP="00FB71EE">
            <w:pPr>
              <w:tabs>
                <w:tab w:val="left" w:pos="1653"/>
              </w:tabs>
              <w:spacing w:after="0" w:line="240" w:lineRule="auto"/>
              <w:jc w:val="center"/>
              <w:rPr>
                <w:bCs/>
                <w:lang w:val="vi-VN"/>
              </w:rPr>
            </w:pPr>
            <w:r w:rsidRPr="00361266">
              <w:rPr>
                <w:bCs/>
                <w:lang w:val="vi-VN"/>
              </w:rPr>
              <w:t>TS Phạm Hoài Chung</w:t>
            </w:r>
          </w:p>
        </w:tc>
        <w:tc>
          <w:tcPr>
            <w:tcW w:w="1335" w:type="pct"/>
          </w:tcPr>
          <w:p w14:paraId="182225C5" w14:textId="77777777" w:rsidR="00547364" w:rsidRPr="00361266" w:rsidRDefault="00547364" w:rsidP="002B7BCE">
            <w:pPr>
              <w:spacing w:after="0" w:line="240" w:lineRule="auto"/>
            </w:pPr>
          </w:p>
        </w:tc>
        <w:tc>
          <w:tcPr>
            <w:tcW w:w="859" w:type="pct"/>
            <w:shd w:val="clear" w:color="auto" w:fill="auto"/>
          </w:tcPr>
          <w:p w14:paraId="6BF5D2F9" w14:textId="33B74015" w:rsidR="00547364" w:rsidRPr="00361266" w:rsidRDefault="00547364" w:rsidP="002B7BCE">
            <w:pPr>
              <w:spacing w:after="0" w:line="240" w:lineRule="auto"/>
            </w:pPr>
          </w:p>
        </w:tc>
      </w:tr>
      <w:tr w:rsidR="00361266" w:rsidRPr="005D488E" w14:paraId="23E7B615" w14:textId="77777777" w:rsidTr="007549E7">
        <w:tc>
          <w:tcPr>
            <w:tcW w:w="180" w:type="pct"/>
            <w:shd w:val="clear" w:color="auto" w:fill="auto"/>
            <w:vAlign w:val="center"/>
          </w:tcPr>
          <w:p w14:paraId="334E6BDA" w14:textId="77777777" w:rsidR="00547364" w:rsidRPr="00361266" w:rsidRDefault="00547364" w:rsidP="002B7BCE">
            <w:pPr>
              <w:spacing w:after="0" w:line="240" w:lineRule="auto"/>
            </w:pPr>
          </w:p>
        </w:tc>
        <w:tc>
          <w:tcPr>
            <w:tcW w:w="1961" w:type="pct"/>
            <w:shd w:val="clear" w:color="auto" w:fill="auto"/>
          </w:tcPr>
          <w:p w14:paraId="628C4BC1" w14:textId="2F234053" w:rsidR="00547364" w:rsidRPr="00361266" w:rsidRDefault="00547364" w:rsidP="002B7BCE">
            <w:pPr>
              <w:spacing w:after="0" w:line="240" w:lineRule="auto"/>
              <w:rPr>
                <w:bCs/>
                <w:lang w:val="vi-VN"/>
              </w:rPr>
            </w:pPr>
            <w:r w:rsidRPr="00361266">
              <w:rPr>
                <w:bCs/>
                <w:lang w:val="vi-VN"/>
              </w:rPr>
              <w:t xml:space="preserve">Đề nghị bổ sung nội dung về quan điểm phát triển mạng lưới giao thông, làm rõ các mục tiêu phát triển, đặc biệt là các mục tiêu cụ thể như tỷ lệ quỹ đất giao thông đô thị so với đất xây dựng đô thị, tỷ lệ đảm nhận của các phương thức vận tải, các hạng mục công trình giao thông trọng điểm làm động lực phát triển trong thời kỳ quy hoạch…; bổ sung quan điểm phát triển mạng lưới giao thông gắn với giao thông xanh/giao thông công cộng sử dụng nhiên liệu sạch để đảm bảo nhu cầu phát triển bền vững và gắn với định hướng “bảo tồn, phát huy giá trị di sản cố đô và bản sắc văn hóa Huế nhưng vẫn tạo động lực thúc đẩy phát triển du lịch”, trong đó cần tập trung nghiên cứu phương án phát triển các tuyến BRT cho khu vực mở rộng của TP. Huế, phương án phát triển các tuyến tramway phục vụ du lịch liên tỉnh (kết nối Quảng Nam - Đà Nẵng - Huế), nội </w:t>
            </w:r>
            <w:r w:rsidRPr="00361266">
              <w:rPr>
                <w:bCs/>
                <w:lang w:val="vi-VN"/>
              </w:rPr>
              <w:lastRenderedPageBreak/>
              <w:t>tỉnh (kết nối các khu di sản, di tích của tỉnh Thừa Thiên Huế) và nội đô kết nối 02 bờ sông Hương</w:t>
            </w:r>
          </w:p>
        </w:tc>
        <w:tc>
          <w:tcPr>
            <w:tcW w:w="664" w:type="pct"/>
          </w:tcPr>
          <w:p w14:paraId="3B4328D8" w14:textId="77777777" w:rsidR="00547364" w:rsidRPr="005D488E" w:rsidRDefault="00547364" w:rsidP="00E42C2C">
            <w:pPr>
              <w:spacing w:after="0" w:line="240" w:lineRule="auto"/>
              <w:jc w:val="center"/>
              <w:rPr>
                <w:lang w:val="vi-VN"/>
              </w:rPr>
            </w:pPr>
          </w:p>
        </w:tc>
        <w:tc>
          <w:tcPr>
            <w:tcW w:w="1335" w:type="pct"/>
          </w:tcPr>
          <w:p w14:paraId="55054EE3" w14:textId="77777777" w:rsidR="00547364" w:rsidRPr="005D488E" w:rsidRDefault="00FB71EE" w:rsidP="002B7BCE">
            <w:pPr>
              <w:spacing w:after="0" w:line="240" w:lineRule="auto"/>
              <w:rPr>
                <w:lang w:val="vi-VN"/>
              </w:rPr>
            </w:pPr>
            <w:r w:rsidRPr="005D488E">
              <w:rPr>
                <w:lang w:val="vi-VN"/>
              </w:rPr>
              <w:t xml:space="preserve">Tiếp thu, bổ sung: </w:t>
            </w:r>
          </w:p>
          <w:p w14:paraId="03C41999" w14:textId="7B713F2A" w:rsidR="00FB71EE" w:rsidRPr="005D488E" w:rsidRDefault="00FB71EE" w:rsidP="002B7BCE">
            <w:pPr>
              <w:spacing w:after="0" w:line="240" w:lineRule="auto"/>
              <w:rPr>
                <w:lang w:val="nl-NL"/>
              </w:rPr>
            </w:pPr>
            <w:r w:rsidRPr="005D488E">
              <w:rPr>
                <w:lang w:val="vi-VN"/>
              </w:rPr>
              <w:t>Mục tiêu tổng quát: Bố trí và sắp xếp không gian mạng lưới giao thông quốc gia, vùng gắn kết chặt chẽ với mạng lưới giao thông của Tỉnh, phù hợp với phân bố và phát triển các hoạt động KTXH và nâng cao hiệu quả sử dụng đất.</w:t>
            </w:r>
            <w:r w:rsidRPr="00361266">
              <w:rPr>
                <w:lang w:val="nl-NL"/>
              </w:rPr>
              <w:t xml:space="preserve"> </w:t>
            </w:r>
            <w:r w:rsidRPr="005D488E">
              <w:rPr>
                <w:lang w:val="nl-NL"/>
              </w:rPr>
              <w:t>Phát triển mạng lưới giao thông trên địa bàn theo hướng đồng bộ và hiện đại, gắn với kết cấu hạ tầng kỹ thuật khác. Phát triển hệ thống giao thông vận tải xanh, bền vững gắn với định hướng “bảo tôn, phát huy giá trị di sản cố đô và bản sắc văn hóa Huế”.</w:t>
            </w:r>
          </w:p>
        </w:tc>
        <w:tc>
          <w:tcPr>
            <w:tcW w:w="859" w:type="pct"/>
            <w:shd w:val="clear" w:color="auto" w:fill="auto"/>
          </w:tcPr>
          <w:p w14:paraId="1A82B85E" w14:textId="2A724882" w:rsidR="00547364" w:rsidRPr="005D488E" w:rsidRDefault="00FB71EE" w:rsidP="00FB71EE">
            <w:pPr>
              <w:spacing w:after="0" w:line="240" w:lineRule="auto"/>
              <w:rPr>
                <w:lang w:val="nl-NL"/>
              </w:rPr>
            </w:pPr>
            <w:r w:rsidRPr="005D488E">
              <w:rPr>
                <w:lang w:val="nl-NL"/>
              </w:rPr>
              <w:t xml:space="preserve">Tại tiểu mục 1.1.1 (Mục tiêu tổng quát), mục I (Phương án phát triển mạng lưới giao thông), Chương 7 (Phương án phát triển kết cấu hạ tầng kỹ thuật) của Báo cáo tổng hợp </w:t>
            </w:r>
          </w:p>
        </w:tc>
      </w:tr>
      <w:tr w:rsidR="00361266" w:rsidRPr="005D488E" w14:paraId="377728C3" w14:textId="77777777" w:rsidTr="007549E7">
        <w:tc>
          <w:tcPr>
            <w:tcW w:w="180" w:type="pct"/>
            <w:shd w:val="clear" w:color="auto" w:fill="auto"/>
            <w:vAlign w:val="center"/>
          </w:tcPr>
          <w:p w14:paraId="34CC9E9F" w14:textId="77777777" w:rsidR="00547364" w:rsidRPr="005D488E" w:rsidRDefault="00547364" w:rsidP="002B7BCE">
            <w:pPr>
              <w:spacing w:after="0" w:line="240" w:lineRule="auto"/>
              <w:rPr>
                <w:lang w:val="nl-NL"/>
              </w:rPr>
            </w:pPr>
          </w:p>
        </w:tc>
        <w:tc>
          <w:tcPr>
            <w:tcW w:w="1961" w:type="pct"/>
            <w:shd w:val="clear" w:color="auto" w:fill="auto"/>
          </w:tcPr>
          <w:p w14:paraId="28EE17B9" w14:textId="6DABBEBB" w:rsidR="00547364" w:rsidRPr="00361266" w:rsidRDefault="00547364" w:rsidP="002B7BCE">
            <w:pPr>
              <w:spacing w:after="0" w:line="240" w:lineRule="auto"/>
              <w:rPr>
                <w:bCs/>
                <w:lang w:val="vi-VN"/>
              </w:rPr>
            </w:pPr>
            <w:r w:rsidRPr="00361266">
              <w:rPr>
                <w:bCs/>
                <w:lang w:val="vi-VN"/>
              </w:rPr>
              <w:t>Bổ sung, làm rõ nội dung định hướng phát triển đô thị gắn với hệ thống giao thông công cộng; trong đó cần định hướng một số đầu mối giao thông vận tải, phạm vi nghiên cứu/thực hiện cùng với lộ trình phát triển và phương án giao thông kết nối đến các đầu mối giao thông, cụ thể đối với khu vực mở rộng của thành phố Huế và các huyện, thị lân cận</w:t>
            </w:r>
          </w:p>
        </w:tc>
        <w:tc>
          <w:tcPr>
            <w:tcW w:w="664" w:type="pct"/>
          </w:tcPr>
          <w:p w14:paraId="5110E581" w14:textId="77777777" w:rsidR="00547364" w:rsidRPr="005D488E" w:rsidRDefault="00547364" w:rsidP="002B7BCE">
            <w:pPr>
              <w:spacing w:after="0" w:line="240" w:lineRule="auto"/>
              <w:rPr>
                <w:lang w:val="nl-NL"/>
              </w:rPr>
            </w:pPr>
          </w:p>
        </w:tc>
        <w:tc>
          <w:tcPr>
            <w:tcW w:w="1335" w:type="pct"/>
          </w:tcPr>
          <w:p w14:paraId="7C440DE6" w14:textId="77777777" w:rsidR="00FB71EE" w:rsidRPr="005D488E" w:rsidRDefault="00FB71EE" w:rsidP="00FB71EE">
            <w:pPr>
              <w:spacing w:after="0" w:line="240" w:lineRule="auto"/>
              <w:rPr>
                <w:lang w:val="nl-NL"/>
              </w:rPr>
            </w:pPr>
            <w:r w:rsidRPr="005D488E">
              <w:rPr>
                <w:lang w:val="nl-NL"/>
              </w:rPr>
              <w:t>Tiếp thu, bổ sung:</w:t>
            </w:r>
          </w:p>
          <w:p w14:paraId="497A4760" w14:textId="19CD83C0" w:rsidR="00FB71EE" w:rsidRPr="005D488E" w:rsidRDefault="00FB71EE" w:rsidP="00FB71EE">
            <w:pPr>
              <w:spacing w:after="0" w:line="240" w:lineRule="auto"/>
              <w:rPr>
                <w:lang w:val="nl-NL"/>
              </w:rPr>
            </w:pPr>
            <w:r w:rsidRPr="005D488E">
              <w:rPr>
                <w:lang w:val="nl-NL"/>
              </w:rPr>
              <w:t>Tốc độ tăng trưởng vận tải hàng hoá khoảng 8,5%; tăng trưởng hành khách đạt khoảng 7,5% giai đoạn 2021 – 2030.</w:t>
            </w:r>
            <w:r w:rsidRPr="00361266">
              <w:rPr>
                <w:lang w:val="nl-NL"/>
              </w:rPr>
              <w:t xml:space="preserve"> </w:t>
            </w:r>
            <w:r w:rsidRPr="005D488E">
              <w:rPr>
                <w:lang w:val="nl-NL"/>
              </w:rPr>
              <w:t>Phát triển vận tải hành khách công cộng; đa dạng các loại hình, phương tiện vận chuyển hành khách, hàng hoá</w:t>
            </w:r>
            <w:r w:rsidRPr="00361266">
              <w:rPr>
                <w:lang w:val="nl-NL"/>
              </w:rPr>
              <w:t xml:space="preserve">. </w:t>
            </w:r>
            <w:r w:rsidRPr="005D488E">
              <w:rPr>
                <w:lang w:val="nl-NL"/>
              </w:rPr>
              <w:t>Hình thành và phát triển hệ thống các trung tâm Logistics, cảng cạn ICD.</w:t>
            </w:r>
            <w:r w:rsidRPr="00361266">
              <w:rPr>
                <w:lang w:val="nl-NL"/>
              </w:rPr>
              <w:t xml:space="preserve"> </w:t>
            </w:r>
            <w:r w:rsidRPr="005D488E">
              <w:rPr>
                <w:lang w:val="nl-NL"/>
              </w:rPr>
              <w:t>Đổi mới phương thức vận tải, hiện đại, bảo đảm sự kết nối và phát triển đa phương thức.</w:t>
            </w:r>
            <w:r w:rsidRPr="00361266">
              <w:rPr>
                <w:lang w:val="nl-NL"/>
              </w:rPr>
              <w:t xml:space="preserve"> </w:t>
            </w:r>
            <w:r w:rsidRPr="005D488E">
              <w:rPr>
                <w:lang w:val="nl-NL"/>
              </w:rPr>
              <w:t>Nâng cao hiệu quả sử dụng năng lượng trong hoạt động giao thông vận tải, ưu tiên phát triển kết cấu hạ tầng giao thông hỗ trợ</w:t>
            </w:r>
            <w:r w:rsidRPr="005D488E">
              <w:rPr>
                <w:shd w:val="clear" w:color="auto" w:fill="FFFFFF"/>
                <w:lang w:val="nl-NL"/>
              </w:rPr>
              <w:t xml:space="preserve"> </w:t>
            </w:r>
            <w:r w:rsidRPr="005D488E">
              <w:rPr>
                <w:lang w:val="nl-NL"/>
              </w:rPr>
              <w:t>phương tiện giao thông công cộng chuyển đổi sử dụng điện, năng lượng xanh. Sử dụng tối ưu các nguồn vốn đầu tư công; tăng cường huy động các nguồn vốn khác để phát triển mạng lưới giao thông.</w:t>
            </w:r>
          </w:p>
          <w:p w14:paraId="255897D8" w14:textId="023F86E1" w:rsidR="00547364" w:rsidRPr="005D488E" w:rsidRDefault="00FB71EE" w:rsidP="002B7BCE">
            <w:pPr>
              <w:spacing w:after="0" w:line="240" w:lineRule="auto"/>
              <w:rPr>
                <w:lang w:val="nl-NL"/>
              </w:rPr>
            </w:pPr>
            <w:r w:rsidRPr="005D488E">
              <w:rPr>
                <w:lang w:val="nl-NL"/>
              </w:rPr>
              <w:t xml:space="preserve">Tỷ lệ đất giao thông so với đất xây dựng đô thị đạt 16%-25%, trong đó tỷ lệ đất giao thông đô thị (tính đến đường liên khu vực) đạt tối thiểu 6%, tỷ lệ đất cho giao thông tĩnh đạt 3-4% diện tích đất xây dựng đô thị. Tỷ lệ vận chuyển hành khách công cộng đạt 10-15% </w:t>
            </w:r>
            <w:r w:rsidRPr="005D488E">
              <w:rPr>
                <w:lang w:val="nl-NL"/>
              </w:rPr>
              <w:lastRenderedPageBreak/>
              <w:t>(gồm: xe buýt đô thị, xe buýt kế cận, các phương thức vận tải công cộng và bán công cộng khác).</w:t>
            </w:r>
          </w:p>
        </w:tc>
        <w:tc>
          <w:tcPr>
            <w:tcW w:w="859" w:type="pct"/>
            <w:shd w:val="clear" w:color="auto" w:fill="auto"/>
          </w:tcPr>
          <w:p w14:paraId="104162C7" w14:textId="5672AAEB" w:rsidR="00547364" w:rsidRPr="005D488E" w:rsidRDefault="00FB71EE" w:rsidP="002B7BCE">
            <w:pPr>
              <w:spacing w:after="0" w:line="240" w:lineRule="auto"/>
              <w:rPr>
                <w:lang w:val="nl-NL"/>
              </w:rPr>
            </w:pPr>
            <w:r w:rsidRPr="005D488E">
              <w:rPr>
                <w:lang w:val="nl-NL"/>
              </w:rPr>
              <w:lastRenderedPageBreak/>
              <w:t>Tại tiểu mục 1.1.2 (Mục tiêu cụ thể)</w:t>
            </w:r>
            <w:r w:rsidR="003133BA" w:rsidRPr="005D488E">
              <w:rPr>
                <w:lang w:val="nl-NL"/>
              </w:rPr>
              <w:t xml:space="preserve">, mục I (Phương án phát triển mạng lưới giao thông), Chương 7 (Phương án phát triển kết cấu hạ tầng kỹ thuật) của Báo cáo tổng hợp </w:t>
            </w:r>
          </w:p>
        </w:tc>
      </w:tr>
      <w:tr w:rsidR="00361266" w:rsidRPr="005D488E" w14:paraId="558A2B89" w14:textId="77777777" w:rsidTr="007549E7">
        <w:tc>
          <w:tcPr>
            <w:tcW w:w="180" w:type="pct"/>
            <w:shd w:val="clear" w:color="auto" w:fill="auto"/>
            <w:vAlign w:val="center"/>
          </w:tcPr>
          <w:p w14:paraId="2C3FCEAE" w14:textId="77777777" w:rsidR="00547364" w:rsidRPr="005D488E" w:rsidRDefault="00547364" w:rsidP="002B7BCE">
            <w:pPr>
              <w:spacing w:after="0" w:line="240" w:lineRule="auto"/>
              <w:rPr>
                <w:lang w:val="nl-NL"/>
              </w:rPr>
            </w:pPr>
          </w:p>
        </w:tc>
        <w:tc>
          <w:tcPr>
            <w:tcW w:w="1961" w:type="pct"/>
            <w:shd w:val="clear" w:color="auto" w:fill="auto"/>
          </w:tcPr>
          <w:p w14:paraId="26E8BA6F" w14:textId="59F36542" w:rsidR="00547364" w:rsidRPr="00361266" w:rsidRDefault="00547364" w:rsidP="002B7BCE">
            <w:pPr>
              <w:spacing w:after="0" w:line="240" w:lineRule="auto"/>
              <w:rPr>
                <w:bCs/>
                <w:lang w:val="vi-VN"/>
              </w:rPr>
            </w:pPr>
            <w:r w:rsidRPr="00361266">
              <w:rPr>
                <w:bCs/>
                <w:lang w:val="vi-VN"/>
              </w:rPr>
              <w:t>Nghiên cứu phương án quy hoạch hoặc tầm nhìn đến năm 2050 về tuyến đường sắt đô thị kết nối các đầu mối như khu du lịch, khu di tích, trung tâm thương mại… cho khu vực nội đô, phục vụ nhu cầu người dân và hành khách du lịch, nhằm tạo động lực phát triển để Thừa Thiên Huế đạt được mục tiêu thành phố trực thuộc Trung ương trước năm 2025 với điểm nhấn là thành phố di sản - văn hóa mang tầm quốc tế</w:t>
            </w:r>
          </w:p>
        </w:tc>
        <w:tc>
          <w:tcPr>
            <w:tcW w:w="664" w:type="pct"/>
          </w:tcPr>
          <w:p w14:paraId="49450A44" w14:textId="77777777" w:rsidR="00547364" w:rsidRPr="005D488E" w:rsidRDefault="00547364" w:rsidP="002B7BCE">
            <w:pPr>
              <w:spacing w:after="0" w:line="240" w:lineRule="auto"/>
              <w:rPr>
                <w:lang w:val="nl-NL"/>
              </w:rPr>
            </w:pPr>
          </w:p>
        </w:tc>
        <w:tc>
          <w:tcPr>
            <w:tcW w:w="1335" w:type="pct"/>
          </w:tcPr>
          <w:p w14:paraId="02FDB6B2" w14:textId="77777777" w:rsidR="00547364" w:rsidRPr="005D488E" w:rsidRDefault="003133BA" w:rsidP="003133BA">
            <w:pPr>
              <w:spacing w:after="0" w:line="240" w:lineRule="auto"/>
              <w:rPr>
                <w:lang w:val="nl-NL"/>
              </w:rPr>
            </w:pPr>
            <w:r w:rsidRPr="005D488E">
              <w:rPr>
                <w:lang w:val="nl-NL"/>
              </w:rPr>
              <w:t xml:space="preserve">Tiếp thu, bổ sung: </w:t>
            </w:r>
          </w:p>
          <w:p w14:paraId="11DFE665" w14:textId="6A95C529" w:rsidR="003133BA" w:rsidRPr="005D488E" w:rsidRDefault="003133BA" w:rsidP="003133BA">
            <w:pPr>
              <w:spacing w:after="0" w:line="240" w:lineRule="auto"/>
              <w:rPr>
                <w:lang w:val="nl-NL"/>
              </w:rPr>
            </w:pPr>
            <w:r w:rsidRPr="005D488E">
              <w:rPr>
                <w:lang w:val="nl-NL"/>
              </w:rPr>
              <w:t>“… Quy hoạch tuyến đường sắt đô thị kết nối các địa phương, đặc biệt tuyến Huế - Đà Nẵng kết nối hai thành phố, là cơ sở để phát triển các hoạt động kinh tế: Du lịch, dịch vụ, giải trí, thương mại, công nghiệp, logictis… Hình thành 03 tuyến đường sắt đô thị kết nối với CHK QT Phú Bài, kết nối với ga đường sắt tốc độ cao quy hoạch đến các khu vực đô thị trung tâm, khu du lịch đô thị ven biển Thuận An, cụ thể hướng tuyến như sau: (1) Tuyến số 01: Nối CHK Quốc tế Phú Bài với khu vực trung tâm đô thị hiện hữu theoo hướng đường Tố Hữu nối dài; (2) Tuyến số 02: Nối khu vực ga Huế (đường sắt tốc độ cao) kết nới trung tâm quận Hương Trà - đô thị Phong Điền theo hướng đường vành đai 2 phía Đông; (3) Tuyến số 03: Nối trung tâm quận Hương Trà – trung tâm đô thị hiện hữu với khu vực ven biển Thuận An theo hướng đường vành đai 2 phía Tây và Tây Nam …”</w:t>
            </w:r>
          </w:p>
        </w:tc>
        <w:tc>
          <w:tcPr>
            <w:tcW w:w="859" w:type="pct"/>
            <w:shd w:val="clear" w:color="auto" w:fill="auto"/>
          </w:tcPr>
          <w:p w14:paraId="78A7B9A7" w14:textId="2675D62C" w:rsidR="00547364" w:rsidRPr="005D488E" w:rsidRDefault="003133BA" w:rsidP="002B7BCE">
            <w:pPr>
              <w:spacing w:after="0" w:line="240" w:lineRule="auto"/>
              <w:rPr>
                <w:lang w:val="nl-NL"/>
              </w:rPr>
            </w:pPr>
            <w:r w:rsidRPr="005D488E">
              <w:rPr>
                <w:lang w:val="nl-NL"/>
              </w:rPr>
              <w:t>Tại tiểu mục 1.3.2 (Đường sắt), mục I (Phương án phát triển mạng lưới giao thông), Chương 7 (Phương án phát triển kết cấu hạ tầng kỹ thuật) của Báo cáo tổng hợp</w:t>
            </w:r>
          </w:p>
        </w:tc>
      </w:tr>
      <w:tr w:rsidR="00361266" w:rsidRPr="005D488E" w14:paraId="77E2E013" w14:textId="77777777" w:rsidTr="007549E7">
        <w:tc>
          <w:tcPr>
            <w:tcW w:w="180" w:type="pct"/>
            <w:shd w:val="clear" w:color="auto" w:fill="auto"/>
            <w:vAlign w:val="center"/>
          </w:tcPr>
          <w:p w14:paraId="4ACFA607" w14:textId="0B4A1B17" w:rsidR="00547364" w:rsidRPr="00361266" w:rsidRDefault="00547364" w:rsidP="002B7BCE">
            <w:pPr>
              <w:spacing w:after="0" w:line="240" w:lineRule="auto"/>
            </w:pPr>
            <w:r w:rsidRPr="00361266">
              <w:t>5.2</w:t>
            </w:r>
          </w:p>
        </w:tc>
        <w:tc>
          <w:tcPr>
            <w:tcW w:w="1961" w:type="pct"/>
            <w:shd w:val="clear" w:color="auto" w:fill="auto"/>
          </w:tcPr>
          <w:p w14:paraId="1B212DF1" w14:textId="3463D296" w:rsidR="00547364" w:rsidRPr="00361266" w:rsidRDefault="00547364" w:rsidP="002B7BCE">
            <w:pPr>
              <w:spacing w:after="0" w:line="240" w:lineRule="auto"/>
              <w:rPr>
                <w:bCs/>
                <w:lang w:val="vi-VN"/>
              </w:rPr>
            </w:pPr>
            <w:r w:rsidRPr="00361266">
              <w:rPr>
                <w:bCs/>
                <w:lang w:val="vi-VN"/>
              </w:rPr>
              <w:t>Về phương án phát triển mạng lưới thông tin và truyền thông</w:t>
            </w:r>
          </w:p>
        </w:tc>
        <w:tc>
          <w:tcPr>
            <w:tcW w:w="664" w:type="pct"/>
          </w:tcPr>
          <w:p w14:paraId="62EC3065" w14:textId="5D7A5560" w:rsidR="00547364" w:rsidRPr="005D488E" w:rsidRDefault="00547364" w:rsidP="00E42C2C">
            <w:pPr>
              <w:tabs>
                <w:tab w:val="left" w:pos="1014"/>
              </w:tabs>
              <w:spacing w:after="0" w:line="240" w:lineRule="auto"/>
              <w:jc w:val="center"/>
              <w:rPr>
                <w:lang w:val="vi-VN"/>
              </w:rPr>
            </w:pPr>
            <w:r w:rsidRPr="005D488E">
              <w:rPr>
                <w:lang w:val="vi-VN"/>
              </w:rPr>
              <w:t>Bộ Thông tin và Truyền thông</w:t>
            </w:r>
          </w:p>
        </w:tc>
        <w:tc>
          <w:tcPr>
            <w:tcW w:w="1335" w:type="pct"/>
          </w:tcPr>
          <w:p w14:paraId="062E900E" w14:textId="77777777" w:rsidR="00547364" w:rsidRPr="005D488E" w:rsidRDefault="00547364" w:rsidP="002B7BCE">
            <w:pPr>
              <w:spacing w:after="0" w:line="240" w:lineRule="auto"/>
              <w:rPr>
                <w:lang w:val="vi-VN"/>
              </w:rPr>
            </w:pPr>
          </w:p>
        </w:tc>
        <w:tc>
          <w:tcPr>
            <w:tcW w:w="859" w:type="pct"/>
            <w:shd w:val="clear" w:color="auto" w:fill="auto"/>
          </w:tcPr>
          <w:p w14:paraId="1A09753A" w14:textId="5596685D" w:rsidR="00547364" w:rsidRPr="005D488E" w:rsidRDefault="00547364" w:rsidP="002B7BCE">
            <w:pPr>
              <w:spacing w:after="0" w:line="240" w:lineRule="auto"/>
              <w:rPr>
                <w:lang w:val="vi-VN"/>
              </w:rPr>
            </w:pPr>
          </w:p>
        </w:tc>
      </w:tr>
      <w:tr w:rsidR="00361266" w:rsidRPr="005D488E" w14:paraId="12886409" w14:textId="77777777" w:rsidTr="007549E7">
        <w:tc>
          <w:tcPr>
            <w:tcW w:w="180" w:type="pct"/>
            <w:shd w:val="clear" w:color="auto" w:fill="auto"/>
            <w:vAlign w:val="center"/>
          </w:tcPr>
          <w:p w14:paraId="5A570661" w14:textId="77777777" w:rsidR="00547364" w:rsidRPr="005D488E" w:rsidRDefault="00547364" w:rsidP="002B7BCE">
            <w:pPr>
              <w:spacing w:after="0" w:line="240" w:lineRule="auto"/>
              <w:rPr>
                <w:lang w:val="vi-VN"/>
              </w:rPr>
            </w:pPr>
          </w:p>
        </w:tc>
        <w:tc>
          <w:tcPr>
            <w:tcW w:w="1961" w:type="pct"/>
            <w:shd w:val="clear" w:color="auto" w:fill="auto"/>
          </w:tcPr>
          <w:p w14:paraId="46DE0680" w14:textId="77777777" w:rsidR="00547364" w:rsidRPr="00361266" w:rsidRDefault="00547364" w:rsidP="002B7BCE">
            <w:pPr>
              <w:widowControl w:val="0"/>
              <w:shd w:val="clear" w:color="auto" w:fill="FFFFFF"/>
              <w:spacing w:after="0" w:line="240" w:lineRule="auto"/>
              <w:rPr>
                <w:bCs/>
                <w:lang w:val="vi-VN"/>
              </w:rPr>
            </w:pPr>
            <w:r w:rsidRPr="00361266">
              <w:rPr>
                <w:bCs/>
                <w:lang w:val="vi-VN"/>
              </w:rPr>
              <w:t>Về phương án phát triển hạ tầng viễn thông - hạ tầng số: đề nghị điều chỉnh và bổ sung phương án phát triển hạ tầng số phù hợp với hiện trạng phát triển của tỉnh, cụ thể như sau:</w:t>
            </w:r>
          </w:p>
          <w:p w14:paraId="4EAC45C6" w14:textId="77777777" w:rsidR="00547364" w:rsidRPr="00361266" w:rsidRDefault="00547364" w:rsidP="00547364">
            <w:pPr>
              <w:widowControl w:val="0"/>
              <w:shd w:val="clear" w:color="auto" w:fill="FFFFFF"/>
              <w:spacing w:after="0" w:line="240" w:lineRule="auto"/>
              <w:rPr>
                <w:bCs/>
                <w:lang w:val="vi-VN"/>
              </w:rPr>
            </w:pPr>
            <w:r w:rsidRPr="00361266">
              <w:rPr>
                <w:bCs/>
                <w:lang w:val="vi-VN"/>
              </w:rPr>
              <w:t>(i) Phát triển hạ tầng băng rộng phục vụ cho các ứng dụng số ở các lĩnh vực giao thông, giáo dục, y tế… của tỉnh.</w:t>
            </w:r>
          </w:p>
          <w:p w14:paraId="41FD9EA3" w14:textId="296C0027" w:rsidR="00547364" w:rsidRPr="00361266" w:rsidRDefault="00547364" w:rsidP="00547364">
            <w:pPr>
              <w:widowControl w:val="0"/>
              <w:shd w:val="clear" w:color="auto" w:fill="FFFFFF"/>
              <w:spacing w:after="0" w:line="240" w:lineRule="auto"/>
              <w:rPr>
                <w:bCs/>
                <w:lang w:val="vi-VN"/>
              </w:rPr>
            </w:pPr>
            <w:r w:rsidRPr="00361266">
              <w:rPr>
                <w:bCs/>
                <w:lang w:val="vi-VN"/>
              </w:rPr>
              <w:t>(ii) Phát triển mạng thông tin di dộng để phục vụ cho các lĩnh vực như giao thông, tài nguyên môi trường…</w:t>
            </w:r>
          </w:p>
          <w:p w14:paraId="579C9233" w14:textId="39BBA7A9" w:rsidR="00547364" w:rsidRPr="00361266" w:rsidRDefault="00547364" w:rsidP="002B7BCE">
            <w:pPr>
              <w:spacing w:after="0" w:line="240" w:lineRule="auto"/>
              <w:rPr>
                <w:bCs/>
                <w:lang w:val="vi-VN"/>
              </w:rPr>
            </w:pPr>
            <w:r w:rsidRPr="00361266">
              <w:rPr>
                <w:bCs/>
                <w:lang w:val="vi-VN"/>
              </w:rPr>
              <w:t>(iii) Định hướng phát triển hạ tầng điện toán đám mây để phù hợp với các nội dung của đô thị thông minh</w:t>
            </w:r>
          </w:p>
        </w:tc>
        <w:tc>
          <w:tcPr>
            <w:tcW w:w="664" w:type="pct"/>
          </w:tcPr>
          <w:p w14:paraId="2CA19C00" w14:textId="77777777" w:rsidR="00547364" w:rsidRPr="005D488E" w:rsidRDefault="00547364" w:rsidP="002B7BCE">
            <w:pPr>
              <w:tabs>
                <w:tab w:val="left" w:pos="1014"/>
              </w:tabs>
              <w:spacing w:after="0" w:line="240" w:lineRule="auto"/>
              <w:rPr>
                <w:lang w:val="vi-VN"/>
              </w:rPr>
            </w:pPr>
          </w:p>
        </w:tc>
        <w:tc>
          <w:tcPr>
            <w:tcW w:w="1335" w:type="pct"/>
          </w:tcPr>
          <w:p w14:paraId="00223ED4" w14:textId="69CDAC80" w:rsidR="00256C91" w:rsidRPr="005D488E" w:rsidRDefault="00256C91" w:rsidP="00256C91">
            <w:pPr>
              <w:spacing w:after="0" w:line="240" w:lineRule="auto"/>
              <w:rPr>
                <w:lang w:val="vi-VN"/>
              </w:rPr>
            </w:pPr>
            <w:r w:rsidRPr="005D488E">
              <w:rPr>
                <w:lang w:val="vi-VN"/>
              </w:rPr>
              <w:t xml:space="preserve">Tiếp thu, chỉnh sửa, bổ sung </w:t>
            </w:r>
            <w:r w:rsidRPr="00361266">
              <w:rPr>
                <w:bCs/>
                <w:lang w:val="vi-VN"/>
              </w:rPr>
              <w:t>phương án phát triển hạ tầng số</w:t>
            </w:r>
            <w:r w:rsidRPr="005D488E">
              <w:rPr>
                <w:bCs/>
                <w:lang w:val="vi-VN"/>
              </w:rPr>
              <w:t xml:space="preserve">: </w:t>
            </w:r>
          </w:p>
          <w:p w14:paraId="34853CE5" w14:textId="2DF08B71" w:rsidR="00256C91" w:rsidRPr="005D488E" w:rsidRDefault="00256C91" w:rsidP="00256C91">
            <w:pPr>
              <w:spacing w:after="0" w:line="240" w:lineRule="auto"/>
              <w:rPr>
                <w:lang w:val="vi-VN"/>
              </w:rPr>
            </w:pPr>
            <w:r w:rsidRPr="005D488E">
              <w:rPr>
                <w:lang w:val="vi-VN"/>
              </w:rPr>
              <w:t>Phát triển hạ tầng băng rộng phục vụ cho các ứng dụng số ở các lĩnh vực giao thông, giáo dục, y tế… của tỉnh. Phát triển mạng thông tin di dộng để phục vụ cho các lĩnh vực như giao thông, tài nguyên môi trường… Định hướng phát triển hạ tầng điện toán đám mây để phù hợp với các nội dung của đô thị thông minh.</w:t>
            </w:r>
          </w:p>
          <w:p w14:paraId="767DFE98" w14:textId="77777777" w:rsidR="00256C91" w:rsidRPr="005D488E" w:rsidRDefault="00256C91" w:rsidP="00256C91">
            <w:pPr>
              <w:spacing w:after="0" w:line="240" w:lineRule="auto"/>
              <w:rPr>
                <w:lang w:val="vi-VN"/>
              </w:rPr>
            </w:pPr>
            <w:r w:rsidRPr="005D488E">
              <w:rPr>
                <w:lang w:val="vi-VN"/>
              </w:rPr>
              <w:t>Về hạ tầng xử lý lưu trữ: Đầu tư hạ tầng điện toán đám mây đủ mạnh để phục vụ quá trình chuyển đổi số của tỉnh.</w:t>
            </w:r>
          </w:p>
          <w:p w14:paraId="4C8153CB" w14:textId="77777777" w:rsidR="00547364" w:rsidRPr="005D488E" w:rsidRDefault="00547364" w:rsidP="002B7BCE">
            <w:pPr>
              <w:spacing w:after="0" w:line="240" w:lineRule="auto"/>
              <w:rPr>
                <w:lang w:val="vi-VN"/>
              </w:rPr>
            </w:pPr>
          </w:p>
        </w:tc>
        <w:tc>
          <w:tcPr>
            <w:tcW w:w="859" w:type="pct"/>
            <w:shd w:val="clear" w:color="auto" w:fill="auto"/>
          </w:tcPr>
          <w:p w14:paraId="4EEA6DF0" w14:textId="6523D62C" w:rsidR="00547364" w:rsidRPr="005D488E" w:rsidRDefault="00256C91" w:rsidP="00256C91">
            <w:pPr>
              <w:spacing w:after="0" w:line="240" w:lineRule="auto"/>
              <w:rPr>
                <w:lang w:val="vi-VN"/>
              </w:rPr>
            </w:pPr>
            <w:r w:rsidRPr="005D488E">
              <w:rPr>
                <w:lang w:val="vi-VN"/>
              </w:rPr>
              <w:t>Tại tiểu mục 3.2.2 (</w:t>
            </w:r>
            <w:bookmarkStart w:id="10" w:name="_Toc151329353"/>
            <w:r w:rsidRPr="005D488E">
              <w:rPr>
                <w:lang w:val="vi-VN"/>
              </w:rPr>
              <w:t>Phương án phát triển hạ tầng viễn thông – hạ tầng số</w:t>
            </w:r>
            <w:bookmarkEnd w:id="10"/>
            <w:r w:rsidRPr="005D488E">
              <w:rPr>
                <w:lang w:val="vi-VN"/>
              </w:rPr>
              <w:t>), mục III, Chương 7 của Báo cáo tổng hợp</w:t>
            </w:r>
          </w:p>
        </w:tc>
      </w:tr>
      <w:tr w:rsidR="00361266" w:rsidRPr="00361266" w14:paraId="6B50590B" w14:textId="77777777" w:rsidTr="007549E7">
        <w:tc>
          <w:tcPr>
            <w:tcW w:w="180" w:type="pct"/>
            <w:shd w:val="clear" w:color="auto" w:fill="auto"/>
            <w:vAlign w:val="center"/>
          </w:tcPr>
          <w:p w14:paraId="15726A90" w14:textId="77777777" w:rsidR="00547364" w:rsidRPr="005D488E" w:rsidRDefault="00547364" w:rsidP="002B7BCE">
            <w:pPr>
              <w:spacing w:after="0" w:line="240" w:lineRule="auto"/>
              <w:rPr>
                <w:lang w:val="vi-VN"/>
              </w:rPr>
            </w:pPr>
          </w:p>
        </w:tc>
        <w:tc>
          <w:tcPr>
            <w:tcW w:w="1961" w:type="pct"/>
            <w:shd w:val="clear" w:color="auto" w:fill="auto"/>
          </w:tcPr>
          <w:p w14:paraId="616EE01D" w14:textId="7879D74A" w:rsidR="00547364" w:rsidRPr="00361266" w:rsidRDefault="00547364" w:rsidP="002B7BCE">
            <w:pPr>
              <w:spacing w:after="0" w:line="240" w:lineRule="auto"/>
              <w:rPr>
                <w:bCs/>
                <w:lang w:val="vi-VN"/>
              </w:rPr>
            </w:pPr>
            <w:r w:rsidRPr="00361266">
              <w:rPr>
                <w:bCs/>
                <w:lang w:val="vi-VN"/>
              </w:rPr>
              <w:t>Về phương án phát triển hạ tầng viễn thông thụ động: đề nghị thể hiện rõ nội dung “hạ tầng viễn thông thụ động phải được lồng ghép vào quy hoạch tỉnh”</w:t>
            </w:r>
          </w:p>
        </w:tc>
        <w:tc>
          <w:tcPr>
            <w:tcW w:w="664" w:type="pct"/>
          </w:tcPr>
          <w:p w14:paraId="7598B583" w14:textId="77777777" w:rsidR="00547364" w:rsidRPr="005D488E" w:rsidRDefault="00547364" w:rsidP="002B7BCE">
            <w:pPr>
              <w:tabs>
                <w:tab w:val="left" w:pos="1014"/>
              </w:tabs>
              <w:spacing w:after="0" w:line="240" w:lineRule="auto"/>
              <w:rPr>
                <w:lang w:val="vi-VN"/>
              </w:rPr>
            </w:pPr>
          </w:p>
        </w:tc>
        <w:tc>
          <w:tcPr>
            <w:tcW w:w="1335" w:type="pct"/>
          </w:tcPr>
          <w:p w14:paraId="61BEE792" w14:textId="2F0001B2" w:rsidR="00547364" w:rsidRPr="00361266" w:rsidRDefault="006F427A" w:rsidP="002B7BCE">
            <w:pPr>
              <w:spacing w:after="0" w:line="240" w:lineRule="auto"/>
            </w:pPr>
            <w:r w:rsidRPr="00361266">
              <w:t>Tiếp thu, chỉnh sửa</w:t>
            </w:r>
          </w:p>
        </w:tc>
        <w:tc>
          <w:tcPr>
            <w:tcW w:w="859" w:type="pct"/>
            <w:shd w:val="clear" w:color="auto" w:fill="auto"/>
          </w:tcPr>
          <w:p w14:paraId="629C8DD1" w14:textId="2836BA73" w:rsidR="006F427A" w:rsidRPr="00361266" w:rsidRDefault="006F427A" w:rsidP="006F427A">
            <w:pPr>
              <w:spacing w:after="0" w:line="240" w:lineRule="auto"/>
            </w:pPr>
            <w:r w:rsidRPr="00361266">
              <w:t>Tại tiểu mục 3.2.3 (</w:t>
            </w:r>
            <w:bookmarkStart w:id="11" w:name="_Toc151329354"/>
            <w:r w:rsidRPr="00361266">
              <w:t>Phương án phát triển hạ tầng viễn thông thụ động</w:t>
            </w:r>
            <w:bookmarkEnd w:id="11"/>
            <w:r w:rsidRPr="00361266">
              <w:t>), mục III, Chương 7 của Báo cáo tổng hợp</w:t>
            </w:r>
          </w:p>
          <w:p w14:paraId="7E7861E4" w14:textId="676AD962" w:rsidR="00547364" w:rsidRPr="00361266" w:rsidRDefault="00547364" w:rsidP="002B7BCE">
            <w:pPr>
              <w:spacing w:after="0" w:line="240" w:lineRule="auto"/>
            </w:pPr>
          </w:p>
        </w:tc>
      </w:tr>
      <w:tr w:rsidR="00361266" w:rsidRPr="00361266" w14:paraId="7AAB06B1" w14:textId="77777777" w:rsidTr="007549E7">
        <w:tc>
          <w:tcPr>
            <w:tcW w:w="180" w:type="pct"/>
            <w:shd w:val="clear" w:color="auto" w:fill="auto"/>
            <w:vAlign w:val="center"/>
          </w:tcPr>
          <w:p w14:paraId="0474E686" w14:textId="4CCA7070" w:rsidR="00547364" w:rsidRPr="00361266" w:rsidRDefault="00547364" w:rsidP="002B7BCE">
            <w:pPr>
              <w:spacing w:after="0" w:line="240" w:lineRule="auto"/>
            </w:pPr>
            <w:r w:rsidRPr="00361266">
              <w:t>5.3</w:t>
            </w:r>
          </w:p>
        </w:tc>
        <w:tc>
          <w:tcPr>
            <w:tcW w:w="1961" w:type="pct"/>
            <w:shd w:val="clear" w:color="auto" w:fill="auto"/>
          </w:tcPr>
          <w:p w14:paraId="13BC48F9" w14:textId="597ACC01" w:rsidR="00547364" w:rsidRPr="00361266" w:rsidRDefault="00547364" w:rsidP="002B7BCE">
            <w:pPr>
              <w:spacing w:after="0" w:line="240" w:lineRule="auto"/>
              <w:rPr>
                <w:bCs/>
                <w:lang w:val="vi-VN"/>
              </w:rPr>
            </w:pPr>
            <w:r w:rsidRPr="00361266">
              <w:rPr>
                <w:lang w:val="vi-VN"/>
              </w:rPr>
              <w:t>Về công nghệ thông tin, công nghệ số, đề nghị bổ sung các nội dung: (i) Phương án phát triển kinh tế số, xã hội số trên địa bàn tỉnh; (ii) Phương án phát triển các nền tảng số để đẩy nhanh quá trình chuyển đổi số, phát triển kinh tế số và xã hội số, phù hợp với nhu cầu kinh tế xã hội và nhu cầu sử dụng của các ngành, lĩnh vực; (iii) Phương án tích hợp, chia sẻ dữ liệu quy mô cấp tỉnh và kết nối với các hệ thống dữ liệu quốc gia</w:t>
            </w:r>
          </w:p>
        </w:tc>
        <w:tc>
          <w:tcPr>
            <w:tcW w:w="664" w:type="pct"/>
          </w:tcPr>
          <w:p w14:paraId="394824F7" w14:textId="77777777" w:rsidR="00547364" w:rsidRPr="00361266" w:rsidRDefault="00547364" w:rsidP="002B7BCE">
            <w:pPr>
              <w:tabs>
                <w:tab w:val="left" w:pos="1014"/>
              </w:tabs>
              <w:spacing w:after="0" w:line="240" w:lineRule="auto"/>
            </w:pPr>
          </w:p>
        </w:tc>
        <w:tc>
          <w:tcPr>
            <w:tcW w:w="1335" w:type="pct"/>
          </w:tcPr>
          <w:p w14:paraId="4ACA0989" w14:textId="77777777" w:rsidR="00547364" w:rsidRPr="00361266" w:rsidRDefault="006F427A" w:rsidP="002B7BCE">
            <w:pPr>
              <w:spacing w:after="0" w:line="240" w:lineRule="auto"/>
            </w:pPr>
            <w:r w:rsidRPr="00361266">
              <w:t xml:space="preserve">Tiếp thu, chỉnh sửa: </w:t>
            </w:r>
          </w:p>
          <w:p w14:paraId="2C1D7DA1" w14:textId="442E8287" w:rsidR="00547BBA" w:rsidRPr="00361266" w:rsidRDefault="006F427A" w:rsidP="00547BBA">
            <w:pPr>
              <w:spacing w:after="0" w:line="240" w:lineRule="auto"/>
            </w:pPr>
            <w:r w:rsidRPr="00361266">
              <w:t xml:space="preserve">Thực hiện chuyển đổi số trên cả 3 trụ cột: chính quyền số, kinh tế số và xã hội số với các nền tảng dùng chung của tỉnh và thừa kế các nền tảng các bộ, ngành trung ương. Phát triển các nền tảng số để đẩy nhanh quá trình chuyển đổi số, phát triển kinh tế số và xã hội </w:t>
            </w:r>
            <w:r w:rsidRPr="00361266">
              <w:lastRenderedPageBreak/>
              <w:t>số, phù hợp với nhu cầu kinh tế xã hội và nhu cầu sử dụng của các ngành, lĩnh vực. Tích hợp, chia sẻ dữ liệu quy mô cấp tỉnh và kết nối với các hệ thống dữ liệu quốc gia</w:t>
            </w:r>
          </w:p>
        </w:tc>
        <w:tc>
          <w:tcPr>
            <w:tcW w:w="859" w:type="pct"/>
            <w:shd w:val="clear" w:color="auto" w:fill="auto"/>
          </w:tcPr>
          <w:p w14:paraId="1FBEED87" w14:textId="25C769ED" w:rsidR="00547364" w:rsidRPr="00361266" w:rsidRDefault="006F427A" w:rsidP="002B7BCE">
            <w:pPr>
              <w:spacing w:after="0" w:line="240" w:lineRule="auto"/>
            </w:pPr>
            <w:r w:rsidRPr="00361266">
              <w:lastRenderedPageBreak/>
              <w:t>Tại tiểu mục 3.2.4 (Công nghệ thông tin, công nghệ số), mục III, Chương 7 của Báo cáo tổng hợp</w:t>
            </w:r>
          </w:p>
        </w:tc>
      </w:tr>
      <w:tr w:rsidR="00361266" w:rsidRPr="00361266" w14:paraId="4F85075D" w14:textId="77777777" w:rsidTr="007549E7">
        <w:tc>
          <w:tcPr>
            <w:tcW w:w="180" w:type="pct"/>
            <w:shd w:val="clear" w:color="auto" w:fill="auto"/>
            <w:vAlign w:val="center"/>
          </w:tcPr>
          <w:p w14:paraId="0E2CAC6A" w14:textId="3659E8BE" w:rsidR="00547364" w:rsidRPr="00361266" w:rsidRDefault="00547364" w:rsidP="002B7BCE">
            <w:pPr>
              <w:spacing w:after="0" w:line="240" w:lineRule="auto"/>
            </w:pPr>
            <w:r w:rsidRPr="00361266">
              <w:t>5.4</w:t>
            </w:r>
          </w:p>
        </w:tc>
        <w:tc>
          <w:tcPr>
            <w:tcW w:w="1961" w:type="pct"/>
            <w:shd w:val="clear" w:color="auto" w:fill="auto"/>
          </w:tcPr>
          <w:p w14:paraId="62DF1893" w14:textId="2471765A" w:rsidR="00547364" w:rsidRPr="00361266" w:rsidRDefault="00547364" w:rsidP="002B7BCE">
            <w:pPr>
              <w:tabs>
                <w:tab w:val="left" w:pos="1415"/>
              </w:tabs>
              <w:spacing w:after="0" w:line="240" w:lineRule="auto"/>
              <w:rPr>
                <w:bCs/>
                <w:lang w:val="vi-VN"/>
              </w:rPr>
            </w:pPr>
            <w:r w:rsidRPr="00361266">
              <w:rPr>
                <w:lang w:val="vi-VN"/>
              </w:rPr>
              <w:t>Về an toàn, an ninh mạng: đề nghị nghiên cứu xây dựng bổ sung những phương án sau: (i) Chú trọng đào tạo, phát triển đội ngũ chuyên gia tại tất cả các mảng của an toàn thông tin mạng; nâng cao chất lượng nhân lực an toàn thông tin mạng của tỉnh so với khu vực và cả nước; (ii) Kinh phí bảo đảm an toàn, an ninh mạng đạt tối thiểu 10% kinh phí khoa học công nghệ, chuyển đổi số, ứng dụng công nghệ thông tin; (iii) Đảm bảo an toàn, an ninh mạng theo quy định về an toàn thông tin và an ninh mạng của các cơ quan nhà nước, doanh nghiệp nhà nước, tổ chức chính trị, xã hội trên địa bàn tỉnh</w:t>
            </w:r>
          </w:p>
        </w:tc>
        <w:tc>
          <w:tcPr>
            <w:tcW w:w="664" w:type="pct"/>
          </w:tcPr>
          <w:p w14:paraId="23BEB6D7" w14:textId="77777777" w:rsidR="00547364" w:rsidRPr="00361266" w:rsidRDefault="00547364" w:rsidP="002B7BCE">
            <w:pPr>
              <w:tabs>
                <w:tab w:val="left" w:pos="1014"/>
              </w:tabs>
              <w:spacing w:after="0" w:line="240" w:lineRule="auto"/>
            </w:pPr>
          </w:p>
        </w:tc>
        <w:tc>
          <w:tcPr>
            <w:tcW w:w="1335" w:type="pct"/>
          </w:tcPr>
          <w:p w14:paraId="1D34804C" w14:textId="0B8640AC" w:rsidR="00547364" w:rsidRPr="00361266" w:rsidRDefault="00CE2760" w:rsidP="00CE2760">
            <w:pPr>
              <w:spacing w:after="0" w:line="240" w:lineRule="auto"/>
            </w:pPr>
            <w:r w:rsidRPr="00361266">
              <w:t>Tiếp thu bổ sung nội dung: Chú trọng đào tạo, phát triển đội ngũ chuyên gia tại tất cả các mảng của an toàn thông tin mạng; nâng cao chất lượng nhân lực an toàn thông tin mạng của tỉnh so với khu vực và cả nước. Kinh phí bảo đảm an toàn thông tin mạng đạt tối thiểu 10% kinh phí khoa học công nghệ, chuyển đổi số, ứng dụng công nghệ thông tin. Đảm bảo an toàn, thông tin mạng theo quy định về an toàn thông tin và an ninh mạng của các cơ quan nhà nước, doanh nghiệp nhà nước, tổ chức chính trị, xã hội trên địa bàn tỉnh.</w:t>
            </w:r>
          </w:p>
        </w:tc>
        <w:tc>
          <w:tcPr>
            <w:tcW w:w="859" w:type="pct"/>
            <w:shd w:val="clear" w:color="auto" w:fill="auto"/>
          </w:tcPr>
          <w:p w14:paraId="66791E1C" w14:textId="0DE708C1" w:rsidR="00547364" w:rsidRPr="00361266" w:rsidRDefault="00CE2760" w:rsidP="00CE2760">
            <w:pPr>
              <w:spacing w:after="0" w:line="240" w:lineRule="auto"/>
            </w:pPr>
            <w:r w:rsidRPr="00361266">
              <w:t>Tại tiểu mục 3.2.5 (An toàn thông tin mạng), mục III, Chương 7 của Báo cáo tổng hợp</w:t>
            </w:r>
          </w:p>
        </w:tc>
      </w:tr>
      <w:tr w:rsidR="00361266" w:rsidRPr="00361266" w14:paraId="10E5F80D" w14:textId="77777777" w:rsidTr="007549E7">
        <w:tc>
          <w:tcPr>
            <w:tcW w:w="180" w:type="pct"/>
            <w:shd w:val="clear" w:color="auto" w:fill="auto"/>
            <w:vAlign w:val="center"/>
          </w:tcPr>
          <w:p w14:paraId="075E428F" w14:textId="75604E18" w:rsidR="00547364" w:rsidRPr="00361266" w:rsidRDefault="00547364" w:rsidP="002B7BCE">
            <w:pPr>
              <w:spacing w:after="0" w:line="240" w:lineRule="auto"/>
            </w:pPr>
            <w:r w:rsidRPr="00361266">
              <w:t>5.5</w:t>
            </w:r>
          </w:p>
        </w:tc>
        <w:tc>
          <w:tcPr>
            <w:tcW w:w="1961" w:type="pct"/>
            <w:shd w:val="clear" w:color="auto" w:fill="auto"/>
          </w:tcPr>
          <w:p w14:paraId="462C13C8" w14:textId="5D190294" w:rsidR="00547364" w:rsidRPr="00361266" w:rsidRDefault="00547364" w:rsidP="002B7BCE">
            <w:pPr>
              <w:tabs>
                <w:tab w:val="left" w:pos="2279"/>
              </w:tabs>
              <w:spacing w:after="0" w:line="240" w:lineRule="auto"/>
              <w:rPr>
                <w:bCs/>
                <w:lang w:val="vi-VN"/>
              </w:rPr>
            </w:pPr>
            <w:r w:rsidRPr="00361266">
              <w:rPr>
                <w:lang w:val="vi-VN"/>
              </w:rPr>
              <w:t>Về mạng lưới cơ sở báo chí, phát thanh, truyền hình, thông tin điện tử, cơ sở xuất bản, thông tin đối ngoại, thông tin cơ sở: đề nghị phân định rõ mục tiêu phát triển và phương án phát triển; điều chuyển những nội dung mang tính chỉ tiêu, mục tiêu sang mục phù hợp và bổ sung phương án thực hiện nhiệm vụ của các cơ quan báo chí địa phương trong công tác tuyên truyền tới vùng sâu, vùng xa và vai trò của báo chí đối với sự phát triển kinh tế xã hội của tỉnh, đặc biệt là kinh tế nông thôn, kinh tế số</w:t>
            </w:r>
          </w:p>
        </w:tc>
        <w:tc>
          <w:tcPr>
            <w:tcW w:w="664" w:type="pct"/>
          </w:tcPr>
          <w:p w14:paraId="23FFC376" w14:textId="77777777" w:rsidR="00547364" w:rsidRPr="00361266" w:rsidRDefault="00547364" w:rsidP="002B7BCE">
            <w:pPr>
              <w:tabs>
                <w:tab w:val="left" w:pos="1014"/>
              </w:tabs>
              <w:spacing w:after="0" w:line="240" w:lineRule="auto"/>
            </w:pPr>
          </w:p>
        </w:tc>
        <w:tc>
          <w:tcPr>
            <w:tcW w:w="1335" w:type="pct"/>
          </w:tcPr>
          <w:p w14:paraId="39C1AF56" w14:textId="3994EFF2" w:rsidR="00CE2760" w:rsidRPr="00361266" w:rsidRDefault="00CE2760" w:rsidP="00CE2760">
            <w:pPr>
              <w:spacing w:after="0" w:line="240" w:lineRule="auto"/>
            </w:pPr>
            <w:r w:rsidRPr="00361266">
              <w:t xml:space="preserve">Tiếp thu, chỉnh sửa, </w:t>
            </w:r>
            <w:r w:rsidRPr="00361266">
              <w:rPr>
                <w:lang w:val="vi-VN"/>
              </w:rPr>
              <w:t>điều chuyển những nội dung mang tính chỉ tiêu, mục tiêu và bổ sung phương án thực hiện nhiệm vụ của các cơ quan báo chí địa phương trong công tác tuyên truyền tới vùng sâu, vùng xa và vai trò của báo chí đối với sự phát triển kinh tế xã hội của tỉnh, đặc biệt là kinh tế nông thôn, kinh tế số</w:t>
            </w:r>
          </w:p>
        </w:tc>
        <w:tc>
          <w:tcPr>
            <w:tcW w:w="859" w:type="pct"/>
            <w:shd w:val="clear" w:color="auto" w:fill="auto"/>
          </w:tcPr>
          <w:p w14:paraId="25FA5D9C" w14:textId="04775468" w:rsidR="00547364" w:rsidRPr="00361266" w:rsidRDefault="00CE2760" w:rsidP="002B7BCE">
            <w:pPr>
              <w:spacing w:after="0" w:line="240" w:lineRule="auto"/>
            </w:pPr>
            <w:r w:rsidRPr="00361266">
              <w:t>Tại tiểu mục 3.2.7 (Mạng lưới cơ sở báo chí, phát thanh, truyền hình, thông tin điện tử, cơ sở xuất bản, thông tin đối ngoại, thông tin cơ sở), mục III, Chương 7 của Báo cáo tổng hợp</w:t>
            </w:r>
          </w:p>
        </w:tc>
      </w:tr>
      <w:tr w:rsidR="00361266" w:rsidRPr="005D488E" w14:paraId="4DCD6CBF" w14:textId="77777777" w:rsidTr="007549E7">
        <w:tc>
          <w:tcPr>
            <w:tcW w:w="180" w:type="pct"/>
            <w:shd w:val="clear" w:color="auto" w:fill="auto"/>
            <w:vAlign w:val="center"/>
          </w:tcPr>
          <w:p w14:paraId="6169BE0C" w14:textId="26513A50" w:rsidR="00547364" w:rsidRPr="00361266" w:rsidRDefault="00547364" w:rsidP="002B7BCE">
            <w:pPr>
              <w:spacing w:after="0" w:line="240" w:lineRule="auto"/>
            </w:pPr>
            <w:r w:rsidRPr="00361266">
              <w:lastRenderedPageBreak/>
              <w:t>5.6</w:t>
            </w:r>
          </w:p>
        </w:tc>
        <w:tc>
          <w:tcPr>
            <w:tcW w:w="1961" w:type="pct"/>
            <w:shd w:val="clear" w:color="auto" w:fill="auto"/>
          </w:tcPr>
          <w:p w14:paraId="30ACBC76" w14:textId="47254EA5" w:rsidR="00547364" w:rsidRPr="00361266" w:rsidRDefault="00547364" w:rsidP="002B7BCE">
            <w:pPr>
              <w:spacing w:after="0" w:line="240" w:lineRule="auto"/>
              <w:rPr>
                <w:bCs/>
                <w:lang w:val="vi-VN"/>
              </w:rPr>
            </w:pPr>
            <w:r w:rsidRPr="00361266">
              <w:rPr>
                <w:bCs/>
                <w:lang w:val="vi-VN"/>
              </w:rPr>
              <w:t>Bổ sung cụ thể hơn phần quy hoạch hạ tầng số bao gồm: hạ tầng kết nối, hạ tầng thiết bị, hạ tầng dữ liệu và hạ tầng ứng dụng</w:t>
            </w:r>
          </w:p>
        </w:tc>
        <w:tc>
          <w:tcPr>
            <w:tcW w:w="664" w:type="pct"/>
          </w:tcPr>
          <w:p w14:paraId="6DC6B622" w14:textId="12360237" w:rsidR="00547364" w:rsidRPr="005D488E" w:rsidRDefault="00547364" w:rsidP="00E42C2C">
            <w:pPr>
              <w:tabs>
                <w:tab w:val="left" w:pos="1014"/>
              </w:tabs>
              <w:spacing w:after="0" w:line="240" w:lineRule="auto"/>
              <w:jc w:val="center"/>
              <w:rPr>
                <w:lang w:val="vi-VN"/>
              </w:rPr>
            </w:pPr>
            <w:r w:rsidRPr="005D488E">
              <w:rPr>
                <w:lang w:val="vi-VN"/>
              </w:rPr>
              <w:t>GS. TS Võ Chí Mỹ</w:t>
            </w:r>
          </w:p>
        </w:tc>
        <w:tc>
          <w:tcPr>
            <w:tcW w:w="1335" w:type="pct"/>
          </w:tcPr>
          <w:p w14:paraId="2D24C529" w14:textId="689D8B48" w:rsidR="00547364" w:rsidRPr="005D488E" w:rsidRDefault="00626F55" w:rsidP="00626F55">
            <w:pPr>
              <w:spacing w:after="0" w:line="240" w:lineRule="auto"/>
              <w:rPr>
                <w:lang w:val="vi-VN"/>
              </w:rPr>
            </w:pPr>
            <w:r w:rsidRPr="005D488E">
              <w:rPr>
                <w:lang w:val="vi-VN"/>
              </w:rPr>
              <w:t xml:space="preserve">Tiếp thu, bổ sung vào </w:t>
            </w:r>
            <w:bookmarkStart w:id="12" w:name="_Toc127972711"/>
            <w:bookmarkStart w:id="13" w:name="_Toc135372380"/>
            <w:bookmarkStart w:id="14" w:name="_Toc137309809"/>
            <w:bookmarkStart w:id="15" w:name="_Toc151329351"/>
            <w:r w:rsidRPr="005D488E">
              <w:rPr>
                <w:lang w:val="vi-VN"/>
              </w:rPr>
              <w:t>Phương án phát triển mạng lưới thông tin và truyền thông</w:t>
            </w:r>
            <w:bookmarkEnd w:id="12"/>
            <w:bookmarkEnd w:id="13"/>
            <w:bookmarkEnd w:id="14"/>
            <w:bookmarkEnd w:id="15"/>
          </w:p>
        </w:tc>
        <w:tc>
          <w:tcPr>
            <w:tcW w:w="859" w:type="pct"/>
            <w:shd w:val="clear" w:color="auto" w:fill="auto"/>
          </w:tcPr>
          <w:p w14:paraId="7B462A30" w14:textId="5818C6EC" w:rsidR="00547364" w:rsidRPr="005D488E" w:rsidRDefault="00626F55" w:rsidP="002B7BCE">
            <w:pPr>
              <w:spacing w:after="0" w:line="240" w:lineRule="auto"/>
              <w:rPr>
                <w:lang w:val="vi-VN"/>
              </w:rPr>
            </w:pPr>
            <w:r w:rsidRPr="005D488E">
              <w:rPr>
                <w:lang w:val="vi-VN"/>
              </w:rPr>
              <w:t>Tại tiểu mục 3.2 (Phương án phát triển mạng lưới thông tin và truyền thông), mục III, Chương 7 của Báo cáo tổng hợp</w:t>
            </w:r>
          </w:p>
        </w:tc>
      </w:tr>
      <w:tr w:rsidR="00361266" w:rsidRPr="005D488E" w14:paraId="04D81FAF" w14:textId="77777777" w:rsidTr="007549E7">
        <w:tc>
          <w:tcPr>
            <w:tcW w:w="180" w:type="pct"/>
            <w:shd w:val="clear" w:color="auto" w:fill="auto"/>
            <w:vAlign w:val="center"/>
          </w:tcPr>
          <w:p w14:paraId="5CD1B839" w14:textId="5F9C0A1A" w:rsidR="00547364" w:rsidRPr="00361266" w:rsidRDefault="00547364" w:rsidP="002B7BCE">
            <w:pPr>
              <w:spacing w:after="0" w:line="240" w:lineRule="auto"/>
            </w:pPr>
            <w:r w:rsidRPr="00361266">
              <w:t>6</w:t>
            </w:r>
          </w:p>
        </w:tc>
        <w:tc>
          <w:tcPr>
            <w:tcW w:w="1961" w:type="pct"/>
            <w:shd w:val="clear" w:color="auto" w:fill="auto"/>
          </w:tcPr>
          <w:p w14:paraId="74953E91" w14:textId="773B9F67" w:rsidR="00547364" w:rsidRPr="00361266" w:rsidRDefault="00547364" w:rsidP="009C570A">
            <w:pPr>
              <w:spacing w:after="0" w:line="240" w:lineRule="auto"/>
              <w:rPr>
                <w:bCs/>
                <w:lang w:val="vi-VN"/>
              </w:rPr>
            </w:pPr>
            <w:r w:rsidRPr="00361266">
              <w:rPr>
                <w:bCs/>
                <w:lang w:val="vi-VN"/>
              </w:rPr>
              <w:t>Đề nghị bổ sung các giải pháp về ứng dụng công nghệ thông tin, chuyển đổi số trong việc giám sát tổ chức thực hiện quy hoạch để đảm bảo hiệu quả thực hiện quy hoạch</w:t>
            </w:r>
          </w:p>
        </w:tc>
        <w:tc>
          <w:tcPr>
            <w:tcW w:w="664" w:type="pct"/>
          </w:tcPr>
          <w:p w14:paraId="1C8E350B" w14:textId="474DFA48" w:rsidR="00547364" w:rsidRPr="005D488E" w:rsidRDefault="00547364" w:rsidP="00E42C2C">
            <w:pPr>
              <w:tabs>
                <w:tab w:val="left" w:pos="1014"/>
              </w:tabs>
              <w:spacing w:after="0" w:line="240" w:lineRule="auto"/>
              <w:jc w:val="center"/>
              <w:rPr>
                <w:lang w:val="vi-VN"/>
              </w:rPr>
            </w:pPr>
            <w:r w:rsidRPr="005D488E">
              <w:rPr>
                <w:lang w:val="vi-VN"/>
              </w:rPr>
              <w:t>Bộ Thông tin và Truyền thông</w:t>
            </w:r>
          </w:p>
        </w:tc>
        <w:tc>
          <w:tcPr>
            <w:tcW w:w="1335" w:type="pct"/>
          </w:tcPr>
          <w:p w14:paraId="51E295B2" w14:textId="26E74C14" w:rsidR="00547364" w:rsidRPr="005D488E" w:rsidRDefault="00626F55" w:rsidP="002B7BCE">
            <w:pPr>
              <w:spacing w:after="0" w:line="240" w:lineRule="auto"/>
              <w:rPr>
                <w:lang w:val="vi-VN"/>
              </w:rPr>
            </w:pPr>
            <w:r w:rsidRPr="005D488E">
              <w:rPr>
                <w:lang w:val="vi-VN"/>
              </w:rPr>
              <w:t>Tiếp thu, bổ sung vào giải pháp về phát triển nguồn nhân lực</w:t>
            </w:r>
          </w:p>
        </w:tc>
        <w:tc>
          <w:tcPr>
            <w:tcW w:w="859" w:type="pct"/>
            <w:shd w:val="clear" w:color="auto" w:fill="auto"/>
          </w:tcPr>
          <w:p w14:paraId="16959DEC" w14:textId="4884260F" w:rsidR="00547364" w:rsidRPr="005D488E" w:rsidRDefault="00626F55" w:rsidP="002B7BCE">
            <w:pPr>
              <w:spacing w:after="0" w:line="240" w:lineRule="auto"/>
              <w:rPr>
                <w:lang w:val="vi-VN"/>
              </w:rPr>
            </w:pPr>
            <w:r w:rsidRPr="005D488E">
              <w:rPr>
                <w:lang w:val="vi-VN"/>
              </w:rPr>
              <w:t>Tại tiểu mục 2.1.2.1 (Phát</w:t>
            </w:r>
            <w:r w:rsidRPr="005D488E">
              <w:rPr>
                <w:spacing w:val="-11"/>
                <w:lang w:val="vi-VN"/>
              </w:rPr>
              <w:t xml:space="preserve"> </w:t>
            </w:r>
            <w:r w:rsidRPr="005D488E">
              <w:rPr>
                <w:lang w:val="vi-VN"/>
              </w:rPr>
              <w:t>triển</w:t>
            </w:r>
            <w:r w:rsidRPr="005D488E">
              <w:rPr>
                <w:spacing w:val="-11"/>
                <w:lang w:val="vi-VN"/>
              </w:rPr>
              <w:t xml:space="preserve"> </w:t>
            </w:r>
            <w:r w:rsidRPr="005D488E">
              <w:rPr>
                <w:lang w:val="vi-VN"/>
              </w:rPr>
              <w:t>nguồn</w:t>
            </w:r>
            <w:r w:rsidRPr="005D488E">
              <w:rPr>
                <w:spacing w:val="-11"/>
                <w:lang w:val="vi-VN"/>
              </w:rPr>
              <w:t xml:space="preserve"> </w:t>
            </w:r>
            <w:r w:rsidRPr="005D488E">
              <w:rPr>
                <w:lang w:val="vi-VN"/>
              </w:rPr>
              <w:t>nhân</w:t>
            </w:r>
            <w:r w:rsidRPr="005D488E">
              <w:rPr>
                <w:spacing w:val="-11"/>
                <w:lang w:val="vi-VN"/>
              </w:rPr>
              <w:t xml:space="preserve"> </w:t>
            </w:r>
            <w:r w:rsidRPr="005D488E">
              <w:rPr>
                <w:lang w:val="vi-VN"/>
              </w:rPr>
              <w:t>lực</w:t>
            </w:r>
            <w:r w:rsidRPr="005D488E">
              <w:rPr>
                <w:spacing w:val="-11"/>
                <w:lang w:val="vi-VN"/>
              </w:rPr>
              <w:t xml:space="preserve"> </w:t>
            </w:r>
            <w:r w:rsidRPr="005D488E">
              <w:rPr>
                <w:lang w:val="vi-VN"/>
              </w:rPr>
              <w:t>đáp</w:t>
            </w:r>
            <w:r w:rsidRPr="005D488E">
              <w:rPr>
                <w:spacing w:val="-11"/>
                <w:lang w:val="vi-VN"/>
              </w:rPr>
              <w:t xml:space="preserve"> </w:t>
            </w:r>
            <w:r w:rsidRPr="005D488E">
              <w:rPr>
                <w:lang w:val="vi-VN"/>
              </w:rPr>
              <w:t>ứng</w:t>
            </w:r>
            <w:r w:rsidRPr="005D488E">
              <w:rPr>
                <w:spacing w:val="-11"/>
                <w:lang w:val="vi-VN"/>
              </w:rPr>
              <w:t xml:space="preserve"> </w:t>
            </w:r>
            <w:r w:rsidRPr="005D488E">
              <w:rPr>
                <w:lang w:val="vi-VN"/>
              </w:rPr>
              <w:t>nhu</w:t>
            </w:r>
            <w:r w:rsidRPr="005D488E">
              <w:rPr>
                <w:spacing w:val="-11"/>
                <w:lang w:val="vi-VN"/>
              </w:rPr>
              <w:t xml:space="preserve"> </w:t>
            </w:r>
            <w:r w:rsidRPr="005D488E">
              <w:rPr>
                <w:lang w:val="vi-VN"/>
              </w:rPr>
              <w:t>cầu</w:t>
            </w:r>
            <w:r w:rsidRPr="005D488E">
              <w:rPr>
                <w:spacing w:val="-11"/>
                <w:lang w:val="vi-VN"/>
              </w:rPr>
              <w:t xml:space="preserve"> </w:t>
            </w:r>
            <w:r w:rsidRPr="005D488E">
              <w:rPr>
                <w:lang w:val="vi-VN"/>
              </w:rPr>
              <w:t>phát triển kinh tế xã hội  của Tỉnh, phù hợp xu thế phát triển của cuộc cách mạng 4.0) thuộc 2.1.2, mục II, Chương 12 của Báo cáo tổng hợp</w:t>
            </w:r>
          </w:p>
        </w:tc>
      </w:tr>
      <w:tr w:rsidR="00361266" w:rsidRPr="00361266" w14:paraId="1515C8F4" w14:textId="77777777" w:rsidTr="007549E7">
        <w:tc>
          <w:tcPr>
            <w:tcW w:w="180" w:type="pct"/>
            <w:shd w:val="clear" w:color="auto" w:fill="auto"/>
            <w:vAlign w:val="center"/>
          </w:tcPr>
          <w:p w14:paraId="724431D8" w14:textId="0B2DEEB5" w:rsidR="00547364" w:rsidRPr="00361266" w:rsidRDefault="00547364" w:rsidP="002B7BCE">
            <w:pPr>
              <w:spacing w:after="0" w:line="240" w:lineRule="auto"/>
            </w:pPr>
            <w:r w:rsidRPr="00361266">
              <w:t>II</w:t>
            </w:r>
          </w:p>
        </w:tc>
        <w:tc>
          <w:tcPr>
            <w:tcW w:w="1961" w:type="pct"/>
            <w:shd w:val="clear" w:color="auto" w:fill="auto"/>
          </w:tcPr>
          <w:p w14:paraId="3D39314B" w14:textId="07C9B618" w:rsidR="00547364" w:rsidRPr="00361266" w:rsidRDefault="00547364" w:rsidP="002B7BCE">
            <w:pPr>
              <w:spacing w:after="0" w:line="240" w:lineRule="auto"/>
              <w:rPr>
                <w:bCs/>
                <w:lang w:val="vi-VN"/>
              </w:rPr>
            </w:pPr>
            <w:r w:rsidRPr="00361266">
              <w:rPr>
                <w:b/>
                <w:lang w:val="vi-VN"/>
              </w:rPr>
              <w:t>Về bản đồ, sơ đồ và cơ sở dữ liệu quy hoạch tỉnh</w:t>
            </w:r>
          </w:p>
        </w:tc>
        <w:tc>
          <w:tcPr>
            <w:tcW w:w="664" w:type="pct"/>
          </w:tcPr>
          <w:p w14:paraId="5624CD9B" w14:textId="77777777" w:rsidR="00547364" w:rsidRPr="00361266" w:rsidRDefault="00547364" w:rsidP="00E42C2C">
            <w:pPr>
              <w:tabs>
                <w:tab w:val="left" w:pos="1014"/>
              </w:tabs>
              <w:spacing w:after="0" w:line="240" w:lineRule="auto"/>
              <w:jc w:val="center"/>
            </w:pPr>
          </w:p>
        </w:tc>
        <w:tc>
          <w:tcPr>
            <w:tcW w:w="1335" w:type="pct"/>
          </w:tcPr>
          <w:p w14:paraId="1727B06E" w14:textId="77777777" w:rsidR="00547364" w:rsidRPr="00361266" w:rsidRDefault="00547364" w:rsidP="002B7BCE">
            <w:pPr>
              <w:spacing w:after="0" w:line="240" w:lineRule="auto"/>
            </w:pPr>
          </w:p>
        </w:tc>
        <w:tc>
          <w:tcPr>
            <w:tcW w:w="859" w:type="pct"/>
            <w:shd w:val="clear" w:color="auto" w:fill="auto"/>
          </w:tcPr>
          <w:p w14:paraId="5CF09876" w14:textId="7C95BAAE" w:rsidR="00547364" w:rsidRPr="00361266" w:rsidRDefault="00547364" w:rsidP="002B7BCE">
            <w:pPr>
              <w:spacing w:after="0" w:line="240" w:lineRule="auto"/>
            </w:pPr>
          </w:p>
        </w:tc>
      </w:tr>
      <w:tr w:rsidR="00361266" w:rsidRPr="00361266" w14:paraId="0C9E8FFC" w14:textId="77777777" w:rsidTr="007549E7">
        <w:tc>
          <w:tcPr>
            <w:tcW w:w="180" w:type="pct"/>
            <w:shd w:val="clear" w:color="auto" w:fill="auto"/>
            <w:vAlign w:val="center"/>
          </w:tcPr>
          <w:p w14:paraId="7A264E0D" w14:textId="113518C8" w:rsidR="00851032" w:rsidRPr="00361266" w:rsidRDefault="00851032" w:rsidP="00851032">
            <w:pPr>
              <w:spacing w:after="0" w:line="240" w:lineRule="auto"/>
            </w:pPr>
            <w:r w:rsidRPr="00361266">
              <w:t>1</w:t>
            </w:r>
          </w:p>
        </w:tc>
        <w:tc>
          <w:tcPr>
            <w:tcW w:w="1961" w:type="pct"/>
            <w:shd w:val="clear" w:color="auto" w:fill="auto"/>
          </w:tcPr>
          <w:p w14:paraId="2A8D452E" w14:textId="028C0624" w:rsidR="00851032" w:rsidRPr="00361266" w:rsidRDefault="00851032" w:rsidP="00851032">
            <w:pPr>
              <w:spacing w:after="0" w:line="240" w:lineRule="auto"/>
              <w:rPr>
                <w:bCs/>
                <w:lang w:val="vi-VN"/>
              </w:rPr>
            </w:pPr>
            <w:r w:rsidRPr="00361266">
              <w:rPr>
                <w:lang w:val="vi-VN"/>
              </w:rPr>
              <w:t>Cập nhật, bổ sung, hoàn thiện hệ thống sơ đồ, bản đồ và cơ sở dữ liệu quy hoạch theo quy định tại Nghị định số 58/2023/NĐ-CP ngày 12/8/2023 của Chính phủ và Thông tư số 04/2023/TT-BKHĐT ngày 26/6/2023 của Bộ trưởng Bộ Kế hoạch và Đầu tư; rà soát để đảm bảo thống nhất giữa nội dung báo cáo quy hoạch, dự thảo Quyết định phê duyệt với các nội dung được thể hiện trên hệ thống sơ đồ, bản đồ và cơ sở dữ liệu quy hoạch tỉnh</w:t>
            </w:r>
          </w:p>
        </w:tc>
        <w:tc>
          <w:tcPr>
            <w:tcW w:w="664" w:type="pct"/>
          </w:tcPr>
          <w:p w14:paraId="08A3C450" w14:textId="048B78F6" w:rsidR="00851032" w:rsidRPr="00361266" w:rsidRDefault="00851032" w:rsidP="00851032">
            <w:pPr>
              <w:tabs>
                <w:tab w:val="left" w:pos="1014"/>
              </w:tabs>
              <w:spacing w:after="0" w:line="240" w:lineRule="auto"/>
              <w:jc w:val="center"/>
            </w:pPr>
            <w:r w:rsidRPr="005D488E">
              <w:rPr>
                <w:lang w:val="vi-VN"/>
              </w:rPr>
              <w:t xml:space="preserve">Bộ Kế hoạch và Đầu tư và GS. </w:t>
            </w:r>
            <w:r w:rsidRPr="00361266">
              <w:t>TS Võ Chí Mỹ</w:t>
            </w:r>
          </w:p>
        </w:tc>
        <w:tc>
          <w:tcPr>
            <w:tcW w:w="1335" w:type="pct"/>
          </w:tcPr>
          <w:p w14:paraId="179F3CC6" w14:textId="65E7AB06" w:rsidR="00851032" w:rsidRPr="00361266" w:rsidRDefault="0007690D" w:rsidP="0007690D">
            <w:pPr>
              <w:spacing w:after="0" w:line="240" w:lineRule="auto"/>
            </w:pPr>
            <w:r w:rsidRPr="00361266">
              <w:t>Tiếp thu, chỉnh sửa, c</w:t>
            </w:r>
            <w:r w:rsidRPr="00361266">
              <w:rPr>
                <w:lang w:val="vi-VN"/>
              </w:rPr>
              <w:t>ập nhật, bổ sung, hoàn thiện hệ thống sơ đồ, bản đồ và cơ sở dữ liệu quy hoạch theo quy định tại Nghị định số 58/2023/NĐ-CP ngày 12/8/2023 của Chính phủ và Thông tư số 04/2023/TT-BKHĐT ngày 26/6/2023; để đảm bảo thống nhất giữa nội dung báo cáo quy hoạch, dự thảo Quyết định phê duyệt với các nội dung được thể hiện trên hệ thống sơ đồ, bản đồ và cơ sở dữ liệu quy hoạch tỉnh</w:t>
            </w:r>
            <w:r w:rsidRPr="00361266">
              <w:t>.</w:t>
            </w:r>
          </w:p>
        </w:tc>
        <w:tc>
          <w:tcPr>
            <w:tcW w:w="859" w:type="pct"/>
            <w:shd w:val="clear" w:color="auto" w:fill="auto"/>
          </w:tcPr>
          <w:p w14:paraId="625A862E" w14:textId="77777777" w:rsidR="00851032" w:rsidRPr="00361266" w:rsidRDefault="00851032" w:rsidP="00851032">
            <w:pPr>
              <w:spacing w:after="0" w:line="240" w:lineRule="auto"/>
            </w:pPr>
            <w:r w:rsidRPr="00361266">
              <w:t xml:space="preserve">Cập nhật, điều chỉnh các bản đồ: </w:t>
            </w:r>
          </w:p>
          <w:p w14:paraId="45DA7744" w14:textId="77777777" w:rsidR="00851032" w:rsidRPr="00361266" w:rsidRDefault="00851032" w:rsidP="00851032">
            <w:pPr>
              <w:spacing w:after="0" w:line="240" w:lineRule="auto"/>
            </w:pPr>
            <w:r w:rsidRPr="00361266">
              <w:t>- Bản đồ hiện trạng phát triển kết cấu hạ tầng kỹ thuật (Thoát nước thải; xử lý chất thải rắn và nghĩa trang)</w:t>
            </w:r>
          </w:p>
          <w:p w14:paraId="691E3C66" w14:textId="77777777" w:rsidR="00851032" w:rsidRPr="00361266" w:rsidRDefault="00851032" w:rsidP="00851032">
            <w:pPr>
              <w:spacing w:after="0" w:line="240" w:lineRule="auto"/>
            </w:pPr>
            <w:r w:rsidRPr="00361266">
              <w:t>- Bản đồ hiện trạng bảo vệ môi trường, bảo tồn đa dạng sinh học, phòng, chống thiên tai và ứng phó biến đối khí hậu</w:t>
            </w:r>
          </w:p>
          <w:p w14:paraId="480006F2" w14:textId="77777777" w:rsidR="00851032" w:rsidRPr="00361266" w:rsidRDefault="00851032" w:rsidP="00851032">
            <w:pPr>
              <w:spacing w:after="0" w:line="240" w:lineRule="auto"/>
            </w:pPr>
            <w:r w:rsidRPr="00361266">
              <w:lastRenderedPageBreak/>
              <w:t>- Sơ đồ phương án quy hoạch hệ thống đô thị, nông thôn</w:t>
            </w:r>
          </w:p>
          <w:p w14:paraId="44174F5A" w14:textId="77777777" w:rsidR="00851032" w:rsidRPr="00361266" w:rsidRDefault="00851032" w:rsidP="00851032">
            <w:pPr>
              <w:spacing w:after="0" w:line="240" w:lineRule="auto"/>
            </w:pPr>
            <w:r w:rsidRPr="00361266">
              <w:t>- Sơ đồ phương án thăm dò, khai thác, sử dụng, bảo vệ tài nguyên</w:t>
            </w:r>
          </w:p>
          <w:p w14:paraId="4D4BF694" w14:textId="77777777" w:rsidR="00851032" w:rsidRPr="00361266" w:rsidRDefault="00851032" w:rsidP="00851032">
            <w:pPr>
              <w:spacing w:after="0" w:line="240" w:lineRule="auto"/>
            </w:pPr>
            <w:r w:rsidRPr="00361266">
              <w:t>- Sơ đồ phương án phát triển khu, cụm công nghiệp</w:t>
            </w:r>
          </w:p>
          <w:p w14:paraId="763F5F28" w14:textId="77777777" w:rsidR="00851032" w:rsidRPr="00361266" w:rsidRDefault="00851032" w:rsidP="00851032">
            <w:pPr>
              <w:spacing w:after="0" w:line="240" w:lineRule="auto"/>
            </w:pPr>
            <w:r w:rsidRPr="00361266">
              <w:t>- Sơ đồ phương án phát triển kết cấu hạ tầng kỹ thuật (Cấp điện và năng lượng; thông tin truyền thông và hạ tầng viễn thông thụ động)</w:t>
            </w:r>
          </w:p>
          <w:p w14:paraId="0DAEF94C" w14:textId="78328819" w:rsidR="00851032" w:rsidRPr="00361266" w:rsidRDefault="00851032" w:rsidP="00851032">
            <w:pPr>
              <w:spacing w:after="0" w:line="240" w:lineRule="auto"/>
            </w:pPr>
            <w:r w:rsidRPr="00361266">
              <w:t>- Sơ đồ phương án phát triển kết cấu hạ tầng kỹ thuật (Cấp điện và năng lượng; thông tin truyền thông và hạ tầng viễn thông thụ động)</w:t>
            </w:r>
          </w:p>
        </w:tc>
      </w:tr>
      <w:tr w:rsidR="00361266" w:rsidRPr="00361266" w14:paraId="7CBD6481" w14:textId="77777777" w:rsidTr="007549E7">
        <w:tc>
          <w:tcPr>
            <w:tcW w:w="180" w:type="pct"/>
            <w:shd w:val="clear" w:color="auto" w:fill="auto"/>
            <w:vAlign w:val="center"/>
          </w:tcPr>
          <w:p w14:paraId="3A0672F1" w14:textId="4135B9C4" w:rsidR="00547364" w:rsidRPr="00361266" w:rsidRDefault="00547364" w:rsidP="002B7BCE">
            <w:pPr>
              <w:spacing w:after="0" w:line="240" w:lineRule="auto"/>
            </w:pPr>
            <w:r w:rsidRPr="00361266">
              <w:lastRenderedPageBreak/>
              <w:t>2</w:t>
            </w:r>
          </w:p>
        </w:tc>
        <w:tc>
          <w:tcPr>
            <w:tcW w:w="1961" w:type="pct"/>
            <w:shd w:val="clear" w:color="auto" w:fill="auto"/>
          </w:tcPr>
          <w:p w14:paraId="24744A77" w14:textId="788638E6" w:rsidR="00547364" w:rsidRPr="00361266" w:rsidRDefault="00547364" w:rsidP="002B7BCE">
            <w:pPr>
              <w:spacing w:after="0" w:line="240" w:lineRule="auto"/>
              <w:rPr>
                <w:bCs/>
                <w:lang w:val="vi-VN"/>
              </w:rPr>
            </w:pPr>
            <w:r w:rsidRPr="00361266">
              <w:rPr>
                <w:lang w:val="vi-VN"/>
              </w:rPr>
              <w:t>Về bản đồ quy hoạch</w:t>
            </w:r>
          </w:p>
        </w:tc>
        <w:tc>
          <w:tcPr>
            <w:tcW w:w="664" w:type="pct"/>
          </w:tcPr>
          <w:p w14:paraId="1C597294" w14:textId="77777777" w:rsidR="00547364" w:rsidRPr="00361266" w:rsidRDefault="00547364" w:rsidP="00E42C2C">
            <w:pPr>
              <w:tabs>
                <w:tab w:val="left" w:pos="1014"/>
              </w:tabs>
              <w:spacing w:after="0" w:line="240" w:lineRule="auto"/>
              <w:jc w:val="center"/>
            </w:pPr>
          </w:p>
        </w:tc>
        <w:tc>
          <w:tcPr>
            <w:tcW w:w="1335" w:type="pct"/>
          </w:tcPr>
          <w:p w14:paraId="22744BE3" w14:textId="77777777" w:rsidR="00547364" w:rsidRPr="00361266" w:rsidRDefault="00547364" w:rsidP="002B7BCE">
            <w:pPr>
              <w:spacing w:after="0" w:line="240" w:lineRule="auto"/>
            </w:pPr>
          </w:p>
        </w:tc>
        <w:tc>
          <w:tcPr>
            <w:tcW w:w="859" w:type="pct"/>
            <w:shd w:val="clear" w:color="auto" w:fill="auto"/>
          </w:tcPr>
          <w:p w14:paraId="2E8D45D9" w14:textId="52EB2842" w:rsidR="00547364" w:rsidRPr="00361266" w:rsidRDefault="00547364" w:rsidP="002B7BCE">
            <w:pPr>
              <w:spacing w:after="0" w:line="240" w:lineRule="auto"/>
            </w:pPr>
          </w:p>
        </w:tc>
      </w:tr>
      <w:tr w:rsidR="00361266" w:rsidRPr="00361266" w14:paraId="25DF4109" w14:textId="77777777" w:rsidTr="007549E7">
        <w:tc>
          <w:tcPr>
            <w:tcW w:w="180" w:type="pct"/>
            <w:shd w:val="clear" w:color="auto" w:fill="auto"/>
            <w:vAlign w:val="center"/>
          </w:tcPr>
          <w:p w14:paraId="300BD4C0" w14:textId="5B3DA2E0" w:rsidR="009773B6" w:rsidRPr="00361266" w:rsidRDefault="009773B6" w:rsidP="009773B6">
            <w:pPr>
              <w:spacing w:after="0" w:line="240" w:lineRule="auto"/>
            </w:pPr>
            <w:r w:rsidRPr="00361266">
              <w:t>2.1</w:t>
            </w:r>
          </w:p>
        </w:tc>
        <w:tc>
          <w:tcPr>
            <w:tcW w:w="1961" w:type="pct"/>
            <w:shd w:val="clear" w:color="auto" w:fill="auto"/>
          </w:tcPr>
          <w:p w14:paraId="50ED902F" w14:textId="1FAF4022" w:rsidR="009773B6" w:rsidRPr="00361266" w:rsidRDefault="009773B6" w:rsidP="009773B6">
            <w:pPr>
              <w:spacing w:after="0" w:line="240" w:lineRule="auto"/>
              <w:rPr>
                <w:bCs/>
                <w:lang w:val="vi-VN"/>
              </w:rPr>
            </w:pPr>
            <w:r w:rsidRPr="00361266">
              <w:rPr>
                <w:lang w:val="vi-VN"/>
              </w:rPr>
              <w:t xml:space="preserve">Bản đồ hiện trạng và bản đồ phương án phát triển kết cấu hạ tầng giao thông vận tải được thể hiện chưa rõ, hệ thống mạng lưới đường bộ được thể hiện bằng các nét vẽ gần giống nhau (đường biên giới quốc gia, ranh giới tỉnh, ranh giới tỉnh chưa xác định, ranh giới huyện, ranh giới xã, cao tốc, quốc lộ đường tỉnh, đường huyện, đường sắt cùng màu đen); đồng thời bản đồ phương án phát triển kết cấu hạ tầng giao thông vận tải được trình bày chung cùng với bản </w:t>
            </w:r>
            <w:r w:rsidRPr="00361266">
              <w:rPr>
                <w:lang w:val="vi-VN"/>
              </w:rPr>
              <w:lastRenderedPageBreak/>
              <w:t>đồ phương án phát triển kết cấu hạ tầng cấp nước sạch - thoát nước mưa - thủy lợi với nhiều chi tiết nên khó theo dõi. Do vậy, đề nghị trình bày, bố cục lại bản đồ để đảm bảo tính tường minh và khoa học</w:t>
            </w:r>
          </w:p>
        </w:tc>
        <w:tc>
          <w:tcPr>
            <w:tcW w:w="664" w:type="pct"/>
          </w:tcPr>
          <w:p w14:paraId="44C12B06" w14:textId="06ED3453" w:rsidR="009773B6" w:rsidRPr="00361266" w:rsidRDefault="009773B6" w:rsidP="009773B6">
            <w:pPr>
              <w:tabs>
                <w:tab w:val="left" w:pos="1014"/>
              </w:tabs>
              <w:spacing w:after="0" w:line="240" w:lineRule="auto"/>
              <w:jc w:val="center"/>
            </w:pPr>
            <w:r w:rsidRPr="00361266">
              <w:lastRenderedPageBreak/>
              <w:t>TS Phạm Hoài Chung</w:t>
            </w:r>
          </w:p>
        </w:tc>
        <w:tc>
          <w:tcPr>
            <w:tcW w:w="1335" w:type="pct"/>
          </w:tcPr>
          <w:p w14:paraId="4AE12C1D" w14:textId="12B6563D" w:rsidR="009773B6" w:rsidRPr="00361266" w:rsidRDefault="009773B6" w:rsidP="009773B6">
            <w:pPr>
              <w:spacing w:after="0" w:line="240" w:lineRule="auto"/>
            </w:pPr>
            <w:r w:rsidRPr="00361266">
              <w:t>Tiếp thu, chỉnh sửa</w:t>
            </w:r>
          </w:p>
        </w:tc>
        <w:tc>
          <w:tcPr>
            <w:tcW w:w="859" w:type="pct"/>
            <w:shd w:val="clear" w:color="auto" w:fill="auto"/>
          </w:tcPr>
          <w:p w14:paraId="419C57C0" w14:textId="7EC8B8F0" w:rsidR="009773B6" w:rsidRPr="00361266" w:rsidRDefault="009773B6" w:rsidP="009773B6">
            <w:pPr>
              <w:spacing w:after="0" w:line="240" w:lineRule="auto"/>
            </w:pPr>
            <w:r w:rsidRPr="00361266">
              <w:t>Kí hiệu trên bản đồ đã tuân thủ theo hệ thống kí hiệu được quy định trong TT04</w:t>
            </w:r>
          </w:p>
        </w:tc>
      </w:tr>
      <w:tr w:rsidR="00361266" w:rsidRPr="005D488E" w14:paraId="53BF253E" w14:textId="77777777" w:rsidTr="007549E7">
        <w:tc>
          <w:tcPr>
            <w:tcW w:w="180" w:type="pct"/>
            <w:shd w:val="clear" w:color="auto" w:fill="auto"/>
            <w:vAlign w:val="center"/>
          </w:tcPr>
          <w:p w14:paraId="0C5C7E43" w14:textId="2AC081A4" w:rsidR="009773B6" w:rsidRPr="00361266" w:rsidRDefault="009773B6" w:rsidP="009773B6">
            <w:pPr>
              <w:spacing w:after="0" w:line="240" w:lineRule="auto"/>
            </w:pPr>
            <w:r w:rsidRPr="00361266">
              <w:t>2.2</w:t>
            </w:r>
          </w:p>
        </w:tc>
        <w:tc>
          <w:tcPr>
            <w:tcW w:w="1961" w:type="pct"/>
            <w:shd w:val="clear" w:color="auto" w:fill="auto"/>
          </w:tcPr>
          <w:p w14:paraId="53647D5F" w14:textId="76E4AFE4" w:rsidR="009773B6" w:rsidRPr="00361266" w:rsidRDefault="009773B6" w:rsidP="009773B6">
            <w:pPr>
              <w:spacing w:after="0" w:line="240" w:lineRule="auto"/>
              <w:rPr>
                <w:bCs/>
                <w:lang w:val="vi-VN"/>
              </w:rPr>
            </w:pPr>
            <w:r w:rsidRPr="00361266">
              <w:rPr>
                <w:lang w:val="vi-VN"/>
              </w:rPr>
              <w:t>Về bản đồ hiện trạng phát triển kết cấu hạ tầng kỹ thuật (cấp điện và năng lượng, thông tin truyền thông và hạ tầng viễn thông thụ động): đề nghị bổ sung hiện trạng hạ tầng mạng thông tin di động, điểm cung cấp dịch vụ bưu chính trên địa bàn tỉnh</w:t>
            </w:r>
          </w:p>
        </w:tc>
        <w:tc>
          <w:tcPr>
            <w:tcW w:w="664" w:type="pct"/>
          </w:tcPr>
          <w:p w14:paraId="512A85B8" w14:textId="195DF42C" w:rsidR="009773B6" w:rsidRPr="005D488E" w:rsidRDefault="009773B6" w:rsidP="009773B6">
            <w:pPr>
              <w:tabs>
                <w:tab w:val="left" w:pos="1014"/>
              </w:tabs>
              <w:spacing w:after="0" w:line="240" w:lineRule="auto"/>
              <w:jc w:val="center"/>
              <w:rPr>
                <w:lang w:val="vi-VN"/>
              </w:rPr>
            </w:pPr>
            <w:r w:rsidRPr="005D488E">
              <w:rPr>
                <w:lang w:val="vi-VN"/>
              </w:rPr>
              <w:t>Bộ Thông tin và Truyền thông</w:t>
            </w:r>
          </w:p>
        </w:tc>
        <w:tc>
          <w:tcPr>
            <w:tcW w:w="1335" w:type="pct"/>
          </w:tcPr>
          <w:p w14:paraId="5CDC8A37" w14:textId="45671D89" w:rsidR="009773B6" w:rsidRPr="005D488E" w:rsidRDefault="009773B6" w:rsidP="00192374">
            <w:pPr>
              <w:spacing w:after="0" w:line="240" w:lineRule="auto"/>
              <w:rPr>
                <w:lang w:val="vi-VN"/>
              </w:rPr>
            </w:pPr>
            <w:r w:rsidRPr="005D488E">
              <w:rPr>
                <w:lang w:val="vi-VN"/>
              </w:rPr>
              <w:t xml:space="preserve">Tiếp thu, </w:t>
            </w:r>
            <w:r w:rsidR="00192374" w:rsidRPr="005D488E">
              <w:rPr>
                <w:lang w:val="vi-VN"/>
              </w:rPr>
              <w:t>chỉnh sửa; tuy nhiên bản đồ hiện trạng phát triển kết cấu hạ tầng kỹ thuật (cấp điện và năng lượng, thông tin truyền thông và hạ tầng viễn thông thụ động) đã có các điểm cung cấp dịch vụ bưu chính; theo Thông tư số 04/2023/TT-BKHĐT hạ tầng mạng thông tin di động sẽ không thể hiện</w:t>
            </w:r>
          </w:p>
        </w:tc>
        <w:tc>
          <w:tcPr>
            <w:tcW w:w="859" w:type="pct"/>
            <w:shd w:val="clear" w:color="auto" w:fill="auto"/>
          </w:tcPr>
          <w:p w14:paraId="6758C65F" w14:textId="185E98C3" w:rsidR="009773B6" w:rsidRPr="005D488E" w:rsidRDefault="00192374" w:rsidP="009773B6">
            <w:pPr>
              <w:spacing w:after="0" w:line="240" w:lineRule="auto"/>
              <w:rPr>
                <w:lang w:val="vi-VN"/>
              </w:rPr>
            </w:pPr>
            <w:r w:rsidRPr="005D488E">
              <w:rPr>
                <w:lang w:val="vi-VN"/>
              </w:rPr>
              <w:t>Bản đồ hiện trạng phát triển kết cấu hạ tầng kỹ thuật (cấp điện và năng lượng, thông tin truyền thông và hạ tầng viễn thông thụ động)</w:t>
            </w:r>
          </w:p>
        </w:tc>
      </w:tr>
      <w:tr w:rsidR="00361266" w:rsidRPr="005D488E" w14:paraId="71DCC945" w14:textId="77777777" w:rsidTr="007549E7">
        <w:tc>
          <w:tcPr>
            <w:tcW w:w="180" w:type="pct"/>
            <w:shd w:val="clear" w:color="auto" w:fill="auto"/>
            <w:vAlign w:val="center"/>
          </w:tcPr>
          <w:p w14:paraId="5ADFC6CC" w14:textId="4D3FF431" w:rsidR="009773B6" w:rsidRPr="00361266" w:rsidRDefault="009773B6" w:rsidP="009773B6">
            <w:pPr>
              <w:spacing w:after="0" w:line="240" w:lineRule="auto"/>
            </w:pPr>
            <w:r w:rsidRPr="00361266">
              <w:t>2.3</w:t>
            </w:r>
          </w:p>
        </w:tc>
        <w:tc>
          <w:tcPr>
            <w:tcW w:w="1961" w:type="pct"/>
            <w:shd w:val="clear" w:color="auto" w:fill="auto"/>
          </w:tcPr>
          <w:p w14:paraId="55DA730C" w14:textId="3C7F425B" w:rsidR="009773B6" w:rsidRPr="00361266" w:rsidRDefault="009773B6" w:rsidP="009773B6">
            <w:pPr>
              <w:spacing w:after="0" w:line="240" w:lineRule="auto"/>
              <w:rPr>
                <w:lang w:val="vi-VN"/>
              </w:rPr>
            </w:pPr>
            <w:r w:rsidRPr="00361266">
              <w:rPr>
                <w:lang w:val="vi-VN"/>
              </w:rPr>
              <w:t>Về bản đồ phương án phát triển kế cấu hạ tầng kỹ thuật (cấp điện và năng lượng, thông tin truyền thông và hạ tầng viễn thông thụ động): đề nghị bổ sung quy hoạch hạ tầng mạng thông tin di động, hạ tầng mạng cáp quang, hạ tầng mạng bưu chính trong thời kỳ quy hoạch</w:t>
            </w:r>
          </w:p>
        </w:tc>
        <w:tc>
          <w:tcPr>
            <w:tcW w:w="664" w:type="pct"/>
          </w:tcPr>
          <w:p w14:paraId="387C85A0" w14:textId="4AFD58D6" w:rsidR="009773B6" w:rsidRPr="005D488E" w:rsidRDefault="009773B6" w:rsidP="009773B6">
            <w:pPr>
              <w:tabs>
                <w:tab w:val="left" w:pos="1014"/>
              </w:tabs>
              <w:spacing w:after="0" w:line="240" w:lineRule="auto"/>
              <w:jc w:val="center"/>
              <w:rPr>
                <w:lang w:val="vi-VN"/>
              </w:rPr>
            </w:pPr>
            <w:r w:rsidRPr="005D488E">
              <w:rPr>
                <w:lang w:val="vi-VN"/>
              </w:rPr>
              <w:t>Bộ Thông tin và Truyền thông</w:t>
            </w:r>
          </w:p>
        </w:tc>
        <w:tc>
          <w:tcPr>
            <w:tcW w:w="1335" w:type="pct"/>
          </w:tcPr>
          <w:p w14:paraId="450D762B" w14:textId="084DAFE7" w:rsidR="00A2787C" w:rsidRPr="005D488E" w:rsidRDefault="006F2A60" w:rsidP="009773B6">
            <w:pPr>
              <w:spacing w:after="0" w:line="240" w:lineRule="auto"/>
              <w:rPr>
                <w:lang w:val="vi-VN"/>
              </w:rPr>
            </w:pPr>
            <w:r w:rsidRPr="005D488E">
              <w:rPr>
                <w:lang w:val="vi-VN"/>
              </w:rPr>
              <w:t>Tiếp thu, chỉnh sửa</w:t>
            </w:r>
            <w:r w:rsidR="00A2787C" w:rsidRPr="005D488E">
              <w:rPr>
                <w:lang w:val="vi-VN"/>
              </w:rPr>
              <w:t>; tuy nhiên theo Thông tư số 04/2023/TT-BKHĐT hạ tầng mạng thông tin di động sẽ không thể hiện; dữ liệu hạ tầng cáp quang Sở Thông tin và Truyền thông tỉnh Thừa Thiên Huế không có tuyến cáp, do đó bản đồ, sơ đồ sẽ không thể hiện</w:t>
            </w:r>
          </w:p>
        </w:tc>
        <w:tc>
          <w:tcPr>
            <w:tcW w:w="859" w:type="pct"/>
            <w:shd w:val="clear" w:color="auto" w:fill="auto"/>
          </w:tcPr>
          <w:p w14:paraId="1C1F250B" w14:textId="6E0FC669" w:rsidR="009773B6" w:rsidRPr="005D488E" w:rsidRDefault="00A2787C" w:rsidP="00A2787C">
            <w:pPr>
              <w:spacing w:after="0" w:line="240" w:lineRule="auto"/>
              <w:rPr>
                <w:lang w:val="vi-VN"/>
              </w:rPr>
            </w:pPr>
            <w:r w:rsidRPr="005D488E">
              <w:rPr>
                <w:lang w:val="vi-VN"/>
              </w:rPr>
              <w:t>Bản đồ hiện trạng phát triển kết cấu hạ tầng kỹ thuật (cấp điện và năng lượng, thông tin truyền thông và hạ tầng viễn thông thụ động)</w:t>
            </w:r>
          </w:p>
        </w:tc>
      </w:tr>
      <w:tr w:rsidR="00361266" w:rsidRPr="00361266" w14:paraId="254C18AD" w14:textId="77777777" w:rsidTr="007549E7">
        <w:tc>
          <w:tcPr>
            <w:tcW w:w="180" w:type="pct"/>
            <w:shd w:val="clear" w:color="auto" w:fill="auto"/>
            <w:vAlign w:val="center"/>
          </w:tcPr>
          <w:p w14:paraId="54F51471" w14:textId="30A6F4B7" w:rsidR="009773B6" w:rsidRPr="00361266" w:rsidRDefault="009773B6" w:rsidP="009773B6">
            <w:pPr>
              <w:spacing w:after="0" w:line="240" w:lineRule="auto"/>
            </w:pPr>
            <w:r w:rsidRPr="00361266">
              <w:t>2.4</w:t>
            </w:r>
          </w:p>
        </w:tc>
        <w:tc>
          <w:tcPr>
            <w:tcW w:w="1961" w:type="pct"/>
            <w:shd w:val="clear" w:color="auto" w:fill="auto"/>
          </w:tcPr>
          <w:p w14:paraId="591E18BB" w14:textId="0C949939" w:rsidR="009773B6" w:rsidRPr="00361266" w:rsidRDefault="009773B6" w:rsidP="009773B6">
            <w:pPr>
              <w:spacing w:after="0" w:line="240" w:lineRule="auto"/>
              <w:rPr>
                <w:lang w:val="vi-VN"/>
              </w:rPr>
            </w:pPr>
            <w:r w:rsidRPr="00361266">
              <w:rPr>
                <w:lang w:val="vi-VN"/>
              </w:rPr>
              <w:t>Rà soát hệ thống bản đồ bổ sung các tiêu chuẩn kỹ thuật còn thiếu như: khung toạ độ, hệ thống toạ độ, tỷ lệ bản đồ, nguồn dữ liệu; chỉnh sửa bổ sung bảo đảm sự phù hợp giữa nội dung chú giải và ký hiệu trên bản đồ; bổ sung một số lớp cơ bản như địa giới, giao thông, thuỷ hệ và địa danh chính của các tỉnh giáp giới với Thừa Thiên Huế (Quảng Trị, Tp Đà Nẵng, Quảng Nam và CHDCND Lào) để có sự liên kết tỉnh Thừa Thiên Huế với các tỉnh giáp giới</w:t>
            </w:r>
          </w:p>
        </w:tc>
        <w:tc>
          <w:tcPr>
            <w:tcW w:w="664" w:type="pct"/>
          </w:tcPr>
          <w:p w14:paraId="72A79B11" w14:textId="7FFA9BA5" w:rsidR="009773B6" w:rsidRPr="005D488E" w:rsidRDefault="009773B6" w:rsidP="009773B6">
            <w:pPr>
              <w:tabs>
                <w:tab w:val="left" w:pos="1014"/>
              </w:tabs>
              <w:spacing w:after="0" w:line="240" w:lineRule="auto"/>
              <w:jc w:val="center"/>
              <w:rPr>
                <w:lang w:val="vi-VN"/>
              </w:rPr>
            </w:pPr>
            <w:r w:rsidRPr="005D488E">
              <w:rPr>
                <w:lang w:val="vi-VN"/>
              </w:rPr>
              <w:t>GS. TS Võ Chí Mỹ và TS Lê Thị Minh Phương</w:t>
            </w:r>
          </w:p>
        </w:tc>
        <w:tc>
          <w:tcPr>
            <w:tcW w:w="1335" w:type="pct"/>
          </w:tcPr>
          <w:p w14:paraId="7E20BA7D" w14:textId="050A5F4B" w:rsidR="009773B6" w:rsidRPr="00361266" w:rsidRDefault="006F2A60" w:rsidP="009773B6">
            <w:pPr>
              <w:spacing w:after="0" w:line="240" w:lineRule="auto"/>
            </w:pPr>
            <w:r w:rsidRPr="00361266">
              <w:t>Tiếp thu, chỉnh sửa</w:t>
            </w:r>
          </w:p>
        </w:tc>
        <w:tc>
          <w:tcPr>
            <w:tcW w:w="859" w:type="pct"/>
            <w:shd w:val="clear" w:color="auto" w:fill="auto"/>
          </w:tcPr>
          <w:p w14:paraId="22F4D2EA" w14:textId="3F8511BB" w:rsidR="006F2A60" w:rsidRPr="00361266" w:rsidRDefault="009773B6" w:rsidP="00825F27">
            <w:pPr>
              <w:spacing w:after="0" w:line="240" w:lineRule="auto"/>
            </w:pPr>
            <w:r w:rsidRPr="00361266">
              <w:t>Hệ thống bản đồ, sơ đồ Quy hoạch tỉnh (28 bản đồ)</w:t>
            </w:r>
            <w:r w:rsidR="00825F27" w:rsidRPr="00361266">
              <w:t xml:space="preserve">. </w:t>
            </w:r>
            <w:r w:rsidR="006F2A60" w:rsidRPr="00361266">
              <w:t>Hệ thống bản đồ Quy hoạch tỉnh đã có các tiêu chuẩn kỹ thuật: khung tọa độ, hệ thống tọa độ, tỷ lệ bản đồ, nguồn dữ liệu</w:t>
            </w:r>
            <w:r w:rsidR="00825F27" w:rsidRPr="00361266">
              <w:t xml:space="preserve"> và </w:t>
            </w:r>
            <w:r w:rsidR="006F2A60" w:rsidRPr="00361266">
              <w:t xml:space="preserve">các lớp dữ liệu thể hiện sự liên kết với các tỉnh giáp ranh như: ranh giới tỉnh, </w:t>
            </w:r>
            <w:r w:rsidR="006F2A60" w:rsidRPr="00361266">
              <w:lastRenderedPageBreak/>
              <w:t>giao thông, địa danh tỉnh….</w:t>
            </w:r>
          </w:p>
        </w:tc>
      </w:tr>
      <w:tr w:rsidR="00361266" w:rsidRPr="00361266" w14:paraId="527ED1EA" w14:textId="77777777" w:rsidTr="007549E7">
        <w:tc>
          <w:tcPr>
            <w:tcW w:w="180" w:type="pct"/>
            <w:shd w:val="clear" w:color="auto" w:fill="auto"/>
            <w:vAlign w:val="center"/>
          </w:tcPr>
          <w:p w14:paraId="529A17F2" w14:textId="2B6BA1E0" w:rsidR="009773B6" w:rsidRPr="00361266" w:rsidRDefault="009773B6" w:rsidP="009773B6">
            <w:pPr>
              <w:spacing w:after="0" w:line="240" w:lineRule="auto"/>
            </w:pPr>
            <w:r w:rsidRPr="00361266">
              <w:lastRenderedPageBreak/>
              <w:t>3</w:t>
            </w:r>
          </w:p>
        </w:tc>
        <w:tc>
          <w:tcPr>
            <w:tcW w:w="1961" w:type="pct"/>
            <w:shd w:val="clear" w:color="auto" w:fill="auto"/>
          </w:tcPr>
          <w:p w14:paraId="7C958590" w14:textId="48AD6290" w:rsidR="009773B6" w:rsidRPr="00361266" w:rsidRDefault="009773B6" w:rsidP="009773B6">
            <w:pPr>
              <w:spacing w:after="0" w:line="240" w:lineRule="auto"/>
              <w:rPr>
                <w:lang w:val="vi-VN"/>
              </w:rPr>
            </w:pPr>
            <w:r w:rsidRPr="00361266">
              <w:rPr>
                <w:lang w:val="vi-VN"/>
              </w:rPr>
              <w:t>Về cơ sở dữ liệu Quy hoạch tỉnh Thừa Thiên Huế</w:t>
            </w:r>
          </w:p>
        </w:tc>
        <w:tc>
          <w:tcPr>
            <w:tcW w:w="664" w:type="pct"/>
          </w:tcPr>
          <w:p w14:paraId="0F31DFAC" w14:textId="77777777" w:rsidR="009773B6" w:rsidRPr="00361266" w:rsidRDefault="009773B6" w:rsidP="009773B6">
            <w:pPr>
              <w:tabs>
                <w:tab w:val="left" w:pos="1014"/>
              </w:tabs>
              <w:spacing w:after="0" w:line="240" w:lineRule="auto"/>
              <w:jc w:val="center"/>
            </w:pPr>
          </w:p>
        </w:tc>
        <w:tc>
          <w:tcPr>
            <w:tcW w:w="1335" w:type="pct"/>
          </w:tcPr>
          <w:p w14:paraId="1EF07A22" w14:textId="77777777" w:rsidR="009773B6" w:rsidRPr="00361266" w:rsidRDefault="009773B6" w:rsidP="009773B6">
            <w:pPr>
              <w:spacing w:after="0" w:line="240" w:lineRule="auto"/>
            </w:pPr>
          </w:p>
        </w:tc>
        <w:tc>
          <w:tcPr>
            <w:tcW w:w="859" w:type="pct"/>
            <w:shd w:val="clear" w:color="auto" w:fill="auto"/>
          </w:tcPr>
          <w:p w14:paraId="075E94CB" w14:textId="489F363C" w:rsidR="009773B6" w:rsidRPr="00361266" w:rsidRDefault="009773B6" w:rsidP="009773B6">
            <w:pPr>
              <w:spacing w:after="0" w:line="240" w:lineRule="auto"/>
            </w:pPr>
          </w:p>
        </w:tc>
      </w:tr>
      <w:tr w:rsidR="00361266" w:rsidRPr="00361266" w14:paraId="0A4F5D9A" w14:textId="77777777" w:rsidTr="007549E7">
        <w:tc>
          <w:tcPr>
            <w:tcW w:w="180" w:type="pct"/>
            <w:shd w:val="clear" w:color="auto" w:fill="auto"/>
            <w:vAlign w:val="center"/>
          </w:tcPr>
          <w:p w14:paraId="5B534F8A" w14:textId="5B94AFF5" w:rsidR="009773B6" w:rsidRPr="00361266" w:rsidRDefault="009773B6" w:rsidP="009773B6">
            <w:pPr>
              <w:spacing w:after="0" w:line="240" w:lineRule="auto"/>
            </w:pPr>
            <w:r w:rsidRPr="00361266">
              <w:t>3.1</w:t>
            </w:r>
          </w:p>
        </w:tc>
        <w:tc>
          <w:tcPr>
            <w:tcW w:w="1961" w:type="pct"/>
            <w:shd w:val="clear" w:color="auto" w:fill="auto"/>
          </w:tcPr>
          <w:p w14:paraId="261F59B2" w14:textId="54127A3E" w:rsidR="009773B6" w:rsidRPr="00361266" w:rsidRDefault="009773B6" w:rsidP="009773B6">
            <w:pPr>
              <w:spacing w:after="0" w:line="240" w:lineRule="auto"/>
              <w:rPr>
                <w:lang w:val="vi-VN"/>
              </w:rPr>
            </w:pPr>
            <w:r w:rsidRPr="00361266">
              <w:rPr>
                <w:spacing w:val="-2"/>
                <w:lang w:val="vi-VN"/>
              </w:rPr>
              <w:t>Đề nghị bổ sung nội dung mô tả việc khai thác, sử dụng cơ sở dữ liệu nền địa lý quốc gia đã được chuẩn hoá, cập nhật do Bộ Tài nguyên và Môi trường cung cấp theo yêu cầu của Điều 41 Luật Quy hoạch; bổ sung lớp dữ liệu môi trường phục vụ cho công tác giám sát và quản lý sự biến động các thành phần tài nguyên và môi trường theo không gian và thời gian trong quá trình triển khai quy hoạch</w:t>
            </w:r>
          </w:p>
        </w:tc>
        <w:tc>
          <w:tcPr>
            <w:tcW w:w="664" w:type="pct"/>
          </w:tcPr>
          <w:p w14:paraId="1BC0BF1C" w14:textId="35CB973C" w:rsidR="009773B6" w:rsidRPr="005D488E" w:rsidRDefault="009773B6" w:rsidP="009773B6">
            <w:pPr>
              <w:tabs>
                <w:tab w:val="left" w:pos="1014"/>
              </w:tabs>
              <w:spacing w:after="0" w:line="240" w:lineRule="auto"/>
              <w:jc w:val="center"/>
              <w:rPr>
                <w:lang w:val="vi-VN"/>
              </w:rPr>
            </w:pPr>
            <w:r w:rsidRPr="005D488E">
              <w:rPr>
                <w:lang w:val="vi-VN"/>
              </w:rPr>
              <w:t>GS. TS Võ Chí Mỹ</w:t>
            </w:r>
          </w:p>
        </w:tc>
        <w:tc>
          <w:tcPr>
            <w:tcW w:w="1335" w:type="pct"/>
          </w:tcPr>
          <w:p w14:paraId="7398124B" w14:textId="269FF864" w:rsidR="009773B6" w:rsidRPr="00361266" w:rsidRDefault="006F2A60" w:rsidP="009773B6">
            <w:pPr>
              <w:spacing w:after="0" w:line="240" w:lineRule="auto"/>
            </w:pPr>
            <w:r w:rsidRPr="00361266">
              <w:t>Tiếp thu, chỉnh sửa</w:t>
            </w:r>
          </w:p>
        </w:tc>
        <w:tc>
          <w:tcPr>
            <w:tcW w:w="859" w:type="pct"/>
            <w:shd w:val="clear" w:color="auto" w:fill="auto"/>
          </w:tcPr>
          <w:p w14:paraId="4C70468D" w14:textId="4DF63D0E" w:rsidR="009773B6" w:rsidRPr="00361266" w:rsidRDefault="006F2A60" w:rsidP="009773B6">
            <w:pPr>
              <w:spacing w:after="0" w:line="240" w:lineRule="auto"/>
            </w:pPr>
            <w:r w:rsidRPr="00361266">
              <w:t>Cơ sở dữ liệu nền địa lý quốc gia tỷ lệ 1/25.000 do cục đo đạc và bản đồ cung cấp, dữ  liệu này được sử dụng làm dữ liệu nền để thành lập bản đồ và cơ sở dữ liệu cho Quy hoạch tỉnh. Lớp phân vùng môi trường gồm các nội dung vùng hạn chế,… được thành lập và cập nhật theo nội dung Quy hoạch tỉnh</w:t>
            </w:r>
          </w:p>
        </w:tc>
      </w:tr>
      <w:tr w:rsidR="00361266" w:rsidRPr="005D488E" w14:paraId="6E323103" w14:textId="77777777" w:rsidTr="007549E7">
        <w:tc>
          <w:tcPr>
            <w:tcW w:w="180" w:type="pct"/>
            <w:shd w:val="clear" w:color="auto" w:fill="auto"/>
            <w:vAlign w:val="center"/>
          </w:tcPr>
          <w:p w14:paraId="752A94FD" w14:textId="1A10D217" w:rsidR="009773B6" w:rsidRPr="00361266" w:rsidRDefault="009773B6" w:rsidP="009773B6">
            <w:pPr>
              <w:spacing w:after="0" w:line="240" w:lineRule="auto"/>
            </w:pPr>
            <w:r w:rsidRPr="00361266">
              <w:t>3.2</w:t>
            </w:r>
          </w:p>
        </w:tc>
        <w:tc>
          <w:tcPr>
            <w:tcW w:w="1961" w:type="pct"/>
            <w:shd w:val="clear" w:color="auto" w:fill="auto"/>
          </w:tcPr>
          <w:p w14:paraId="7DA29562" w14:textId="66676F62" w:rsidR="009773B6" w:rsidRPr="00361266" w:rsidRDefault="009773B6" w:rsidP="009773B6">
            <w:pPr>
              <w:spacing w:after="0" w:line="240" w:lineRule="auto"/>
              <w:rPr>
                <w:lang w:val="vi-VN"/>
              </w:rPr>
            </w:pPr>
            <w:r w:rsidRPr="00361266">
              <w:rPr>
                <w:lang w:val="vi-VN"/>
              </w:rPr>
              <w:t>Cập nhật nội dung một số lớp dữ liệu còn thiếu (như các lớp trong lĩnh vực tài nguyên môi trường</w:t>
            </w:r>
          </w:p>
        </w:tc>
        <w:tc>
          <w:tcPr>
            <w:tcW w:w="664" w:type="pct"/>
          </w:tcPr>
          <w:p w14:paraId="6149CAF5" w14:textId="13A2D4B1" w:rsidR="009773B6" w:rsidRPr="005D488E" w:rsidRDefault="009773B6" w:rsidP="009773B6">
            <w:pPr>
              <w:tabs>
                <w:tab w:val="left" w:pos="1014"/>
              </w:tabs>
              <w:spacing w:after="0" w:line="240" w:lineRule="auto"/>
              <w:jc w:val="center"/>
              <w:rPr>
                <w:lang w:val="vi-VN"/>
              </w:rPr>
            </w:pPr>
            <w:r w:rsidRPr="005D488E">
              <w:rPr>
                <w:lang w:val="vi-VN"/>
              </w:rPr>
              <w:t>GS. TS Võ Chí Mỹ; TS Lê Thị Minh Phương</w:t>
            </w:r>
          </w:p>
        </w:tc>
        <w:tc>
          <w:tcPr>
            <w:tcW w:w="1335" w:type="pct"/>
          </w:tcPr>
          <w:p w14:paraId="7D8B67E9" w14:textId="37E0965C" w:rsidR="009773B6" w:rsidRPr="005D488E" w:rsidRDefault="009773B6" w:rsidP="006F2A60">
            <w:pPr>
              <w:spacing w:after="0" w:line="240" w:lineRule="auto"/>
              <w:rPr>
                <w:lang w:val="vi-VN"/>
              </w:rPr>
            </w:pPr>
            <w:r w:rsidRPr="005D488E">
              <w:rPr>
                <w:lang w:val="vi-VN"/>
              </w:rPr>
              <w:t xml:space="preserve">Tiếp thu, rà soát, bổ sung </w:t>
            </w:r>
          </w:p>
        </w:tc>
        <w:tc>
          <w:tcPr>
            <w:tcW w:w="859" w:type="pct"/>
            <w:shd w:val="clear" w:color="auto" w:fill="auto"/>
          </w:tcPr>
          <w:p w14:paraId="091ABC12" w14:textId="77777777" w:rsidR="009773B6" w:rsidRPr="005D488E" w:rsidRDefault="009773B6" w:rsidP="00A5273B">
            <w:pPr>
              <w:spacing w:after="0" w:line="240" w:lineRule="auto"/>
              <w:rPr>
                <w:lang w:val="vi-VN"/>
              </w:rPr>
            </w:pPr>
            <w:r w:rsidRPr="005D488E">
              <w:rPr>
                <w:lang w:val="vi-VN"/>
              </w:rPr>
              <w:t>Bổ sung cập nhật lại 1 số lớp dữ liệu:</w:t>
            </w:r>
          </w:p>
          <w:p w14:paraId="61ADBE60" w14:textId="77777777" w:rsidR="009773B6" w:rsidRPr="005D488E" w:rsidRDefault="009773B6" w:rsidP="00A5273B">
            <w:pPr>
              <w:spacing w:after="0" w:line="240" w:lineRule="auto"/>
              <w:rPr>
                <w:lang w:val="vi-VN"/>
              </w:rPr>
            </w:pPr>
            <w:r w:rsidRPr="005D488E">
              <w:rPr>
                <w:lang w:val="vi-VN"/>
              </w:rPr>
              <w:t>- Định hướng khu vực thăm dò khoáng sản</w:t>
            </w:r>
          </w:p>
          <w:p w14:paraId="616D5FC9" w14:textId="77777777" w:rsidR="009773B6" w:rsidRPr="005D488E" w:rsidRDefault="009773B6" w:rsidP="00A5273B">
            <w:pPr>
              <w:spacing w:after="0" w:line="240" w:lineRule="auto"/>
              <w:rPr>
                <w:lang w:val="vi-VN"/>
              </w:rPr>
            </w:pPr>
            <w:r w:rsidRPr="005D488E">
              <w:rPr>
                <w:lang w:val="vi-VN"/>
              </w:rPr>
              <w:t>- Định hướng phát triển hệ thống đô thị</w:t>
            </w:r>
          </w:p>
          <w:p w14:paraId="3C0085F9" w14:textId="77777777" w:rsidR="009773B6" w:rsidRPr="005D488E" w:rsidRDefault="009773B6" w:rsidP="00A5273B">
            <w:pPr>
              <w:spacing w:after="0" w:line="240" w:lineRule="auto"/>
              <w:rPr>
                <w:lang w:val="vi-VN"/>
              </w:rPr>
            </w:pPr>
            <w:r w:rsidRPr="005D488E">
              <w:rPr>
                <w:lang w:val="vi-VN"/>
              </w:rPr>
              <w:t>- Định hướng phát triển cụm công nghiệp</w:t>
            </w:r>
          </w:p>
          <w:p w14:paraId="7B208722" w14:textId="77777777" w:rsidR="009773B6" w:rsidRPr="005D488E" w:rsidRDefault="009773B6" w:rsidP="00A5273B">
            <w:pPr>
              <w:spacing w:after="0" w:line="240" w:lineRule="auto"/>
              <w:rPr>
                <w:lang w:val="vi-VN"/>
              </w:rPr>
            </w:pPr>
            <w:r w:rsidRPr="005D488E">
              <w:rPr>
                <w:lang w:val="vi-VN"/>
              </w:rPr>
              <w:t>- Hiện trạng khu xử lý chất thải</w:t>
            </w:r>
          </w:p>
          <w:p w14:paraId="29ED0FD9" w14:textId="77777777" w:rsidR="009773B6" w:rsidRPr="005D488E" w:rsidRDefault="009773B6" w:rsidP="00A5273B">
            <w:pPr>
              <w:spacing w:after="0" w:line="240" w:lineRule="auto"/>
              <w:rPr>
                <w:lang w:val="vi-VN"/>
              </w:rPr>
            </w:pPr>
            <w:r w:rsidRPr="005D488E">
              <w:rPr>
                <w:lang w:val="vi-VN"/>
              </w:rPr>
              <w:t>- Định hướng phát triển khu công nghệ thông tin tập trung</w:t>
            </w:r>
          </w:p>
          <w:p w14:paraId="66FC0AAB" w14:textId="24AA6AEF" w:rsidR="009773B6" w:rsidRPr="005D488E" w:rsidRDefault="009773B6" w:rsidP="00A5273B">
            <w:pPr>
              <w:spacing w:after="0" w:line="240" w:lineRule="auto"/>
              <w:rPr>
                <w:lang w:val="vi-VN"/>
              </w:rPr>
            </w:pPr>
            <w:r w:rsidRPr="005D488E">
              <w:rPr>
                <w:lang w:val="vi-VN"/>
              </w:rPr>
              <w:lastRenderedPageBreak/>
              <w:t>- Định hướng phát triển khu xử lý chất thải</w:t>
            </w:r>
          </w:p>
        </w:tc>
      </w:tr>
      <w:tr w:rsidR="00361266" w:rsidRPr="005D488E" w14:paraId="05A33F0C" w14:textId="77777777" w:rsidTr="0092380A">
        <w:tc>
          <w:tcPr>
            <w:tcW w:w="180" w:type="pct"/>
            <w:shd w:val="clear" w:color="auto" w:fill="auto"/>
            <w:vAlign w:val="center"/>
          </w:tcPr>
          <w:p w14:paraId="67905E1A" w14:textId="35FF50E1" w:rsidR="009773B6" w:rsidRPr="00361266" w:rsidRDefault="009773B6" w:rsidP="009773B6">
            <w:pPr>
              <w:spacing w:after="0" w:line="240" w:lineRule="auto"/>
            </w:pPr>
            <w:r w:rsidRPr="00361266">
              <w:lastRenderedPageBreak/>
              <w:t>3.3</w:t>
            </w:r>
          </w:p>
        </w:tc>
        <w:tc>
          <w:tcPr>
            <w:tcW w:w="1961" w:type="pct"/>
            <w:shd w:val="clear" w:color="auto" w:fill="auto"/>
            <w:vAlign w:val="center"/>
          </w:tcPr>
          <w:p w14:paraId="2876F758" w14:textId="212993EE" w:rsidR="009773B6" w:rsidRPr="00361266" w:rsidRDefault="009773B6" w:rsidP="009773B6">
            <w:pPr>
              <w:spacing w:after="0" w:line="240" w:lineRule="auto"/>
              <w:rPr>
                <w:lang w:val="vi-VN"/>
              </w:rPr>
            </w:pPr>
            <w:r w:rsidRPr="00361266">
              <w:rPr>
                <w:lang w:val="vi-VN"/>
              </w:rPr>
              <w:t>Bổ sung bộ cơ sở dữ liệu ở định dạng .mxd</w:t>
            </w:r>
          </w:p>
        </w:tc>
        <w:tc>
          <w:tcPr>
            <w:tcW w:w="664" w:type="pct"/>
          </w:tcPr>
          <w:p w14:paraId="76FBB405" w14:textId="19DCCA07" w:rsidR="009773B6" w:rsidRPr="005D488E" w:rsidRDefault="009773B6" w:rsidP="009773B6">
            <w:pPr>
              <w:tabs>
                <w:tab w:val="left" w:pos="1014"/>
              </w:tabs>
              <w:spacing w:after="0" w:line="240" w:lineRule="auto"/>
              <w:jc w:val="center"/>
              <w:rPr>
                <w:lang w:val="vi-VN"/>
              </w:rPr>
            </w:pPr>
            <w:r w:rsidRPr="005D488E">
              <w:rPr>
                <w:lang w:val="vi-VN"/>
              </w:rPr>
              <w:t>TS Lê Thị Minh Phương</w:t>
            </w:r>
          </w:p>
        </w:tc>
        <w:tc>
          <w:tcPr>
            <w:tcW w:w="1335" w:type="pct"/>
          </w:tcPr>
          <w:p w14:paraId="6B6EFE94" w14:textId="1C706B5E" w:rsidR="009773B6" w:rsidRPr="005D488E" w:rsidRDefault="00104082" w:rsidP="00A2787C">
            <w:pPr>
              <w:spacing w:after="0" w:line="240" w:lineRule="auto"/>
              <w:rPr>
                <w:lang w:val="vi-VN"/>
              </w:rPr>
            </w:pPr>
            <w:r w:rsidRPr="005D488E">
              <w:rPr>
                <w:lang w:val="vi-VN"/>
              </w:rPr>
              <w:t xml:space="preserve">Các bản đồ đang được biên tập bằng phần mềm </w:t>
            </w:r>
            <w:r w:rsidR="00A2787C" w:rsidRPr="005D488E">
              <w:rPr>
                <w:lang w:val="vi-VN"/>
              </w:rPr>
              <w:t>A</w:t>
            </w:r>
            <w:r w:rsidRPr="005D488E">
              <w:rPr>
                <w:lang w:val="vi-VN"/>
              </w:rPr>
              <w:t>rcgis (định dạng *.m</w:t>
            </w:r>
            <w:r w:rsidR="00A2787C" w:rsidRPr="005D488E">
              <w:rPr>
                <w:lang w:val="vi-VN"/>
              </w:rPr>
              <w:t>pk</w:t>
            </w:r>
            <w:r w:rsidRPr="005D488E">
              <w:rPr>
                <w:lang w:val="vi-VN"/>
              </w:rPr>
              <w:t>) và sẽ được xuất sau khi thống nhất hoàn thiện các nội dung</w:t>
            </w:r>
          </w:p>
        </w:tc>
        <w:tc>
          <w:tcPr>
            <w:tcW w:w="859" w:type="pct"/>
            <w:shd w:val="clear" w:color="auto" w:fill="auto"/>
          </w:tcPr>
          <w:p w14:paraId="313627D7" w14:textId="681E3F4B" w:rsidR="009773B6" w:rsidRPr="005D488E" w:rsidRDefault="009773B6" w:rsidP="009773B6">
            <w:pPr>
              <w:spacing w:after="0" w:line="240" w:lineRule="auto"/>
              <w:rPr>
                <w:lang w:val="vi-VN"/>
              </w:rPr>
            </w:pPr>
          </w:p>
        </w:tc>
      </w:tr>
      <w:tr w:rsidR="00361266" w:rsidRPr="00361266" w14:paraId="46159389" w14:textId="77777777" w:rsidTr="007549E7">
        <w:tc>
          <w:tcPr>
            <w:tcW w:w="180" w:type="pct"/>
            <w:shd w:val="clear" w:color="auto" w:fill="auto"/>
            <w:vAlign w:val="center"/>
          </w:tcPr>
          <w:p w14:paraId="5FE6C822" w14:textId="66790275" w:rsidR="009773B6" w:rsidRPr="00361266" w:rsidRDefault="009773B6" w:rsidP="009773B6">
            <w:pPr>
              <w:spacing w:after="0" w:line="240" w:lineRule="auto"/>
              <w:rPr>
                <w:b/>
              </w:rPr>
            </w:pPr>
            <w:r w:rsidRPr="00361266">
              <w:rPr>
                <w:b/>
              </w:rPr>
              <w:t>III</w:t>
            </w:r>
          </w:p>
        </w:tc>
        <w:tc>
          <w:tcPr>
            <w:tcW w:w="1961" w:type="pct"/>
            <w:shd w:val="clear" w:color="auto" w:fill="auto"/>
          </w:tcPr>
          <w:p w14:paraId="33989EFD" w14:textId="4901CA26" w:rsidR="009773B6" w:rsidRPr="00361266" w:rsidRDefault="009773B6" w:rsidP="009773B6">
            <w:pPr>
              <w:spacing w:after="0" w:line="240" w:lineRule="auto"/>
              <w:rPr>
                <w:b/>
                <w:lang w:val="vi-VN"/>
              </w:rPr>
            </w:pPr>
            <w:r w:rsidRPr="00361266">
              <w:rPr>
                <w:b/>
                <w:bCs/>
                <w:lang w:val="vi-VN"/>
              </w:rPr>
              <w:t>Về báo cáo kết quả đánh giá môi trường chiến lược (ĐMC) của Quy hoạch tỉnh Thừa Thiên Huế thời kỳ 2021-2030, tầm nhìn đến năm 2050</w:t>
            </w:r>
          </w:p>
        </w:tc>
        <w:tc>
          <w:tcPr>
            <w:tcW w:w="664" w:type="pct"/>
          </w:tcPr>
          <w:p w14:paraId="01181333" w14:textId="77777777" w:rsidR="009773B6" w:rsidRPr="00361266" w:rsidRDefault="009773B6" w:rsidP="009773B6">
            <w:pPr>
              <w:tabs>
                <w:tab w:val="left" w:pos="1014"/>
              </w:tabs>
              <w:spacing w:after="0" w:line="240" w:lineRule="auto"/>
              <w:jc w:val="center"/>
              <w:rPr>
                <w:b/>
              </w:rPr>
            </w:pPr>
          </w:p>
        </w:tc>
        <w:tc>
          <w:tcPr>
            <w:tcW w:w="1335" w:type="pct"/>
          </w:tcPr>
          <w:p w14:paraId="7B83F7BC" w14:textId="77777777" w:rsidR="009773B6" w:rsidRPr="00361266" w:rsidRDefault="009773B6" w:rsidP="009773B6">
            <w:pPr>
              <w:spacing w:after="0" w:line="240" w:lineRule="auto"/>
              <w:rPr>
                <w:b/>
              </w:rPr>
            </w:pPr>
          </w:p>
        </w:tc>
        <w:tc>
          <w:tcPr>
            <w:tcW w:w="859" w:type="pct"/>
            <w:shd w:val="clear" w:color="auto" w:fill="auto"/>
          </w:tcPr>
          <w:p w14:paraId="13A5435A" w14:textId="1C2967E8" w:rsidR="009773B6" w:rsidRPr="00361266" w:rsidRDefault="009773B6" w:rsidP="009773B6">
            <w:pPr>
              <w:spacing w:after="0" w:line="240" w:lineRule="auto"/>
              <w:rPr>
                <w:b/>
              </w:rPr>
            </w:pPr>
          </w:p>
        </w:tc>
      </w:tr>
      <w:tr w:rsidR="00361266" w:rsidRPr="005D488E" w14:paraId="1BAF5235" w14:textId="77777777" w:rsidTr="007549E7">
        <w:tc>
          <w:tcPr>
            <w:tcW w:w="180" w:type="pct"/>
            <w:shd w:val="clear" w:color="auto" w:fill="auto"/>
            <w:vAlign w:val="center"/>
          </w:tcPr>
          <w:p w14:paraId="6CF71BF9" w14:textId="02AEDFCB" w:rsidR="009773B6" w:rsidRPr="00361266" w:rsidRDefault="009773B6" w:rsidP="009773B6">
            <w:pPr>
              <w:spacing w:after="0" w:line="240" w:lineRule="auto"/>
            </w:pPr>
            <w:r w:rsidRPr="00361266">
              <w:t>1</w:t>
            </w:r>
          </w:p>
        </w:tc>
        <w:tc>
          <w:tcPr>
            <w:tcW w:w="1961" w:type="pct"/>
            <w:shd w:val="clear" w:color="auto" w:fill="auto"/>
          </w:tcPr>
          <w:p w14:paraId="5EF90A61" w14:textId="41C87881" w:rsidR="009773B6" w:rsidRPr="00361266" w:rsidRDefault="009773B6" w:rsidP="009773B6">
            <w:pPr>
              <w:spacing w:after="0" w:line="240" w:lineRule="auto"/>
              <w:rPr>
                <w:lang w:val="vi-VN"/>
              </w:rPr>
            </w:pPr>
            <w:r w:rsidRPr="00361266">
              <w:rPr>
                <w:lang w:val="vi-VN"/>
              </w:rPr>
              <w:t>Về phương pháp ĐMC: cần nêu các phương pháp ĐMC có trong danh mục các phương pháp ĐMC chính thống và nêu rõ đã sử dụng ở nội dung nào</w:t>
            </w:r>
          </w:p>
        </w:tc>
        <w:tc>
          <w:tcPr>
            <w:tcW w:w="664" w:type="pct"/>
          </w:tcPr>
          <w:p w14:paraId="13100CDF" w14:textId="523FE631" w:rsidR="009773B6" w:rsidRPr="005D488E" w:rsidRDefault="009773B6" w:rsidP="009773B6">
            <w:pPr>
              <w:tabs>
                <w:tab w:val="left" w:pos="1014"/>
              </w:tabs>
              <w:spacing w:after="0" w:line="240" w:lineRule="auto"/>
              <w:jc w:val="center"/>
              <w:rPr>
                <w:lang w:val="vi-VN"/>
              </w:rPr>
            </w:pPr>
            <w:r w:rsidRPr="005D488E">
              <w:rPr>
                <w:lang w:val="vi-VN"/>
              </w:rPr>
              <w:t>GS. TS Võ Chí Mỹ</w:t>
            </w:r>
          </w:p>
        </w:tc>
        <w:tc>
          <w:tcPr>
            <w:tcW w:w="1335" w:type="pct"/>
          </w:tcPr>
          <w:p w14:paraId="1BAEF057" w14:textId="77777777" w:rsidR="009773B6" w:rsidRPr="005D488E" w:rsidRDefault="009773B6" w:rsidP="009773B6">
            <w:pPr>
              <w:widowControl w:val="0"/>
              <w:spacing w:after="0" w:line="240" w:lineRule="auto"/>
              <w:rPr>
                <w:lang w:val="vi-VN"/>
              </w:rPr>
            </w:pPr>
            <w:r w:rsidRPr="005D488E">
              <w:rPr>
                <w:lang w:val="vi-VN"/>
              </w:rPr>
              <w:t>Tiếp thu ý kiến của Quý chuyên gia, Báo cáo ĐMC đã được bổ sung/chỉnh sửa về phương pháp như sau:</w:t>
            </w:r>
          </w:p>
          <w:p w14:paraId="2146E837" w14:textId="77777777" w:rsidR="009773B6" w:rsidRPr="005D488E" w:rsidRDefault="009773B6" w:rsidP="009773B6">
            <w:pPr>
              <w:widowControl w:val="0"/>
              <w:spacing w:after="0" w:line="240" w:lineRule="auto"/>
              <w:rPr>
                <w:lang w:val="vi-VN"/>
              </w:rPr>
            </w:pPr>
            <w:r w:rsidRPr="005D488E">
              <w:rPr>
                <w:lang w:val="vi-VN"/>
              </w:rPr>
              <w:t>1) Đã phân ra thành nhóm chính thống và nhóm bổ trợ.</w:t>
            </w:r>
          </w:p>
          <w:p w14:paraId="384738B5" w14:textId="77777777" w:rsidR="009773B6" w:rsidRPr="005D488E" w:rsidRDefault="009773B6" w:rsidP="009773B6">
            <w:pPr>
              <w:widowControl w:val="0"/>
              <w:spacing w:after="0" w:line="240" w:lineRule="auto"/>
              <w:rPr>
                <w:lang w:val="vi-VN"/>
              </w:rPr>
            </w:pPr>
            <w:r w:rsidRPr="005D488E">
              <w:rPr>
                <w:lang w:val="vi-VN"/>
              </w:rPr>
              <w:t>2) Đã chỉnh sửa lại tên các phương pháp không có trong các phương pháp ĐMC chính thống.</w:t>
            </w:r>
          </w:p>
          <w:p w14:paraId="448CA2BB" w14:textId="1F575079" w:rsidR="009773B6" w:rsidRPr="005D488E" w:rsidRDefault="009773B6" w:rsidP="009773B6">
            <w:pPr>
              <w:spacing w:after="0" w:line="240" w:lineRule="auto"/>
              <w:rPr>
                <w:lang w:val="vi-VN"/>
              </w:rPr>
            </w:pPr>
            <w:r w:rsidRPr="005D488E">
              <w:rPr>
                <w:lang w:val="vi-VN"/>
              </w:rPr>
              <w:t>3) Đã lượt bỏ bớt 4 phương pháp ít liên quan.</w:t>
            </w:r>
          </w:p>
        </w:tc>
        <w:tc>
          <w:tcPr>
            <w:tcW w:w="859" w:type="pct"/>
            <w:shd w:val="clear" w:color="auto" w:fill="auto"/>
          </w:tcPr>
          <w:p w14:paraId="69CA947C" w14:textId="73B6E7D4" w:rsidR="009773B6" w:rsidRPr="005D488E" w:rsidRDefault="009773B6" w:rsidP="009773B6">
            <w:pPr>
              <w:spacing w:after="0" w:line="240" w:lineRule="auto"/>
              <w:rPr>
                <w:lang w:val="vi-VN"/>
              </w:rPr>
            </w:pPr>
            <w:r w:rsidRPr="005D488E">
              <w:rPr>
                <w:lang w:val="vi-VN"/>
              </w:rPr>
              <w:t>Mục III.1 Các phương pháp chính và Mục III.2. Các phương pháp bổ trợ (trang 15-18, phần Mở đầu).</w:t>
            </w:r>
          </w:p>
        </w:tc>
      </w:tr>
      <w:tr w:rsidR="00361266" w:rsidRPr="00361266" w14:paraId="622132E6" w14:textId="77777777" w:rsidTr="007549E7">
        <w:tc>
          <w:tcPr>
            <w:tcW w:w="180" w:type="pct"/>
            <w:shd w:val="clear" w:color="auto" w:fill="auto"/>
            <w:vAlign w:val="center"/>
          </w:tcPr>
          <w:p w14:paraId="26092545" w14:textId="308D6DF5" w:rsidR="009773B6" w:rsidRPr="00361266" w:rsidRDefault="009773B6" w:rsidP="009773B6">
            <w:pPr>
              <w:spacing w:after="0" w:line="240" w:lineRule="auto"/>
            </w:pPr>
            <w:r w:rsidRPr="00361266">
              <w:t>2</w:t>
            </w:r>
          </w:p>
        </w:tc>
        <w:tc>
          <w:tcPr>
            <w:tcW w:w="1961" w:type="pct"/>
            <w:shd w:val="clear" w:color="auto" w:fill="auto"/>
          </w:tcPr>
          <w:p w14:paraId="47E7A115" w14:textId="163DD247" w:rsidR="009773B6" w:rsidRPr="00361266" w:rsidRDefault="009773B6" w:rsidP="009773B6">
            <w:pPr>
              <w:spacing w:after="0" w:line="240" w:lineRule="auto"/>
              <w:rPr>
                <w:lang w:val="vi-VN"/>
              </w:rPr>
            </w:pPr>
            <w:r w:rsidRPr="00361266">
              <w:rPr>
                <w:lang w:val="vi-VN"/>
              </w:rPr>
              <w:t>Về phạm vi đánh giá môi trường chiến lược và điều kiện môi trường tự nhiên và kinh tế - xã hội: cần có mục tiểu kết của chương để nhận định trong số các thành phần môi trường thì thành phần nào có khả năng bị tác động (tiêu cực và tích cực) bởi quy hoạch</w:t>
            </w:r>
          </w:p>
        </w:tc>
        <w:tc>
          <w:tcPr>
            <w:tcW w:w="664" w:type="pct"/>
          </w:tcPr>
          <w:p w14:paraId="1C1B7461" w14:textId="2D9017DB" w:rsidR="009773B6" w:rsidRPr="00361266" w:rsidRDefault="009773B6" w:rsidP="009773B6">
            <w:pPr>
              <w:tabs>
                <w:tab w:val="left" w:pos="1014"/>
              </w:tabs>
              <w:spacing w:after="0" w:line="240" w:lineRule="auto"/>
              <w:jc w:val="center"/>
            </w:pPr>
            <w:r w:rsidRPr="00361266">
              <w:t>GS. TS Trần Thục</w:t>
            </w:r>
          </w:p>
        </w:tc>
        <w:tc>
          <w:tcPr>
            <w:tcW w:w="1335" w:type="pct"/>
          </w:tcPr>
          <w:p w14:paraId="0CF4E02F" w14:textId="4AE8A0DB" w:rsidR="009773B6" w:rsidRPr="00361266" w:rsidRDefault="009773B6" w:rsidP="009773B6">
            <w:pPr>
              <w:spacing w:after="0" w:line="240" w:lineRule="auto"/>
            </w:pPr>
            <w:r w:rsidRPr="00361266">
              <w:rPr>
                <w:rFonts w:eastAsia="Calibri"/>
                <w:lang w:val="vi-VN"/>
              </w:rPr>
              <w:t xml:space="preserve">Tiếp thu ý kiến của Quý </w:t>
            </w:r>
            <w:r w:rsidRPr="00361266">
              <w:rPr>
                <w:rFonts w:eastAsia="Calibri"/>
                <w:bCs/>
                <w:lang w:val="vi-VN"/>
              </w:rPr>
              <w:t xml:space="preserve">chuyên gia, </w:t>
            </w:r>
            <w:r w:rsidRPr="00361266">
              <w:rPr>
                <w:rFonts w:eastAsia="Calibri"/>
              </w:rPr>
              <w:t xml:space="preserve">Báo cáo </w:t>
            </w:r>
            <w:r w:rsidRPr="00361266">
              <w:rPr>
                <w:rFonts w:eastAsia="Calibri"/>
                <w:bCs/>
                <w:lang w:val="vi-VN"/>
              </w:rPr>
              <w:t xml:space="preserve">ĐMC đã </w:t>
            </w:r>
            <w:r w:rsidRPr="00361266">
              <w:rPr>
                <w:rFonts w:eastAsia="Calibri"/>
                <w:bCs/>
              </w:rPr>
              <w:t xml:space="preserve">được </w:t>
            </w:r>
            <w:r w:rsidRPr="00361266">
              <w:rPr>
                <w:rFonts w:eastAsia="Calibri"/>
                <w:bCs/>
                <w:lang w:val="vi-VN"/>
              </w:rPr>
              <w:t>bổ</w:t>
            </w:r>
            <w:r w:rsidRPr="00361266">
              <w:rPr>
                <w:rFonts w:eastAsia="Calibri"/>
              </w:rPr>
              <w:t xml:space="preserve"> sung phần</w:t>
            </w:r>
            <w:r w:rsidRPr="00361266">
              <w:rPr>
                <w:rFonts w:eastAsia="Calibri"/>
                <w:b/>
                <w:lang w:val="vi-VN"/>
              </w:rPr>
              <w:t xml:space="preserve"> </w:t>
            </w:r>
            <w:r w:rsidRPr="00361266">
              <w:rPr>
                <w:rFonts w:eastAsia="Calibri"/>
                <w:bCs/>
              </w:rPr>
              <w:t>T</w:t>
            </w:r>
            <w:r w:rsidRPr="00361266">
              <w:rPr>
                <w:rFonts w:eastAsia="Calibri"/>
                <w:bCs/>
                <w:lang w:val="vi-VN"/>
              </w:rPr>
              <w:t>iểu kết</w:t>
            </w:r>
            <w:r w:rsidRPr="00361266">
              <w:rPr>
                <w:rFonts w:eastAsia="Calibri"/>
                <w:bCs/>
              </w:rPr>
              <w:t xml:space="preserve"> (Nhận xét chung)</w:t>
            </w:r>
            <w:r w:rsidRPr="00361266">
              <w:rPr>
                <w:rFonts w:eastAsia="Calibri"/>
                <w:b/>
                <w:lang w:val="vi-VN"/>
              </w:rPr>
              <w:t xml:space="preserve"> </w:t>
            </w:r>
            <w:r w:rsidRPr="00361266">
              <w:rPr>
                <w:rFonts w:eastAsia="Calibri"/>
                <w:bCs/>
                <w:lang w:val="vi-VN"/>
              </w:rPr>
              <w:t xml:space="preserve">để nhận định thành phần nào có </w:t>
            </w:r>
            <w:r w:rsidRPr="00361266">
              <w:rPr>
                <w:rFonts w:eastAsia="Calibri"/>
                <w:bCs/>
              </w:rPr>
              <w:t>thể</w:t>
            </w:r>
            <w:r w:rsidRPr="00361266">
              <w:rPr>
                <w:rFonts w:eastAsia="Calibri"/>
                <w:bCs/>
                <w:lang w:val="vi-VN"/>
              </w:rPr>
              <w:t xml:space="preserve"> bị tác động bởi </w:t>
            </w:r>
            <w:r w:rsidRPr="00361266">
              <w:rPr>
                <w:rFonts w:eastAsia="Calibri"/>
                <w:bCs/>
              </w:rPr>
              <w:t>Q</w:t>
            </w:r>
            <w:r w:rsidRPr="00361266">
              <w:rPr>
                <w:rFonts w:eastAsia="Calibri"/>
                <w:bCs/>
                <w:lang w:val="vi-VN"/>
              </w:rPr>
              <w:t>uy hoạch</w:t>
            </w:r>
          </w:p>
        </w:tc>
        <w:tc>
          <w:tcPr>
            <w:tcW w:w="859" w:type="pct"/>
            <w:shd w:val="clear" w:color="auto" w:fill="auto"/>
          </w:tcPr>
          <w:p w14:paraId="644C673B" w14:textId="596FE0AD" w:rsidR="009773B6" w:rsidRPr="00361266" w:rsidRDefault="009773B6" w:rsidP="009773B6">
            <w:pPr>
              <w:spacing w:after="0" w:line="240" w:lineRule="auto"/>
            </w:pPr>
            <w:r w:rsidRPr="00361266">
              <w:rPr>
                <w:rFonts w:eastAsia="Calibri"/>
                <w:bCs/>
              </w:rPr>
              <w:t xml:space="preserve">Trang 141 và 142 </w:t>
            </w:r>
            <w:r w:rsidRPr="00361266">
              <w:rPr>
                <w:rFonts w:eastAsia="Calibri"/>
                <w:bCs/>
                <w:lang w:val="vi-VN"/>
              </w:rPr>
              <w:t xml:space="preserve">của </w:t>
            </w:r>
            <w:r w:rsidRPr="00361266">
              <w:rPr>
                <w:rFonts w:eastAsia="Calibri"/>
                <w:bCs/>
              </w:rPr>
              <w:t>C</w:t>
            </w:r>
            <w:r w:rsidRPr="00361266">
              <w:rPr>
                <w:rFonts w:eastAsia="Calibri"/>
                <w:bCs/>
                <w:lang w:val="vi-VN"/>
              </w:rPr>
              <w:t xml:space="preserve">hương </w:t>
            </w:r>
            <w:r w:rsidRPr="00361266">
              <w:rPr>
                <w:rFonts w:eastAsia="Calibri"/>
                <w:bCs/>
              </w:rPr>
              <w:t>2</w:t>
            </w:r>
          </w:p>
        </w:tc>
      </w:tr>
      <w:tr w:rsidR="00361266" w:rsidRPr="005D488E" w14:paraId="277A2BF3" w14:textId="77777777" w:rsidTr="007549E7">
        <w:tc>
          <w:tcPr>
            <w:tcW w:w="180" w:type="pct"/>
            <w:shd w:val="clear" w:color="auto" w:fill="auto"/>
            <w:vAlign w:val="center"/>
          </w:tcPr>
          <w:p w14:paraId="1113B4A9" w14:textId="470342E8" w:rsidR="009773B6" w:rsidRPr="00361266" w:rsidRDefault="009773B6" w:rsidP="009773B6">
            <w:pPr>
              <w:spacing w:after="0" w:line="240" w:lineRule="auto"/>
            </w:pPr>
            <w:r w:rsidRPr="00361266">
              <w:t>3</w:t>
            </w:r>
          </w:p>
        </w:tc>
        <w:tc>
          <w:tcPr>
            <w:tcW w:w="1961" w:type="pct"/>
            <w:shd w:val="clear" w:color="auto" w:fill="auto"/>
          </w:tcPr>
          <w:p w14:paraId="3C065FC8" w14:textId="093051B5" w:rsidR="009773B6" w:rsidRPr="00361266" w:rsidRDefault="009773B6" w:rsidP="009773B6">
            <w:pPr>
              <w:spacing w:after="0" w:line="240" w:lineRule="auto"/>
              <w:rPr>
                <w:lang w:val="vi-VN"/>
              </w:rPr>
            </w:pPr>
            <w:r w:rsidRPr="00361266">
              <w:rPr>
                <w:lang w:val="vi-VN"/>
              </w:rPr>
              <w:t xml:space="preserve">Đề nghị xem xét, chỉnh sửa lại các vấn đề môi trường chính; bổ sung đánh giá tác động của quy hoạch đối với biển kể cả ô nhiễm biển, suy thoái biển và tai biến môi trường biển; các giải pháp duy trì xu hướng tích cực, giảm thiểu xu hướng tiêu cực của các vấn đề môi trường chính cần đề xuất lồng ghép các giải pháp cụ thể trong điều kiện </w:t>
            </w:r>
            <w:r w:rsidRPr="00361266">
              <w:rPr>
                <w:lang w:val="vi-VN"/>
              </w:rPr>
              <w:lastRenderedPageBreak/>
              <w:t>cụ thể của quy hoạch Thừa Thiên Huế dựa trên các mô hình tăng trưởng xanh của đất nước như kinh tế tuần hoàn, công nghệ ít phát thải, giám sát khí nhà kính</w:t>
            </w:r>
          </w:p>
        </w:tc>
        <w:tc>
          <w:tcPr>
            <w:tcW w:w="664" w:type="pct"/>
          </w:tcPr>
          <w:p w14:paraId="5B9551D3" w14:textId="76DACBB5" w:rsidR="009773B6" w:rsidRPr="005D488E" w:rsidRDefault="009773B6" w:rsidP="009773B6">
            <w:pPr>
              <w:tabs>
                <w:tab w:val="left" w:pos="1014"/>
              </w:tabs>
              <w:spacing w:after="0" w:line="240" w:lineRule="auto"/>
              <w:jc w:val="center"/>
              <w:rPr>
                <w:lang w:val="vi-VN"/>
              </w:rPr>
            </w:pPr>
            <w:r w:rsidRPr="005D488E">
              <w:rPr>
                <w:lang w:val="vi-VN"/>
              </w:rPr>
              <w:lastRenderedPageBreak/>
              <w:t>GS. TS Võ Chí Mỹ</w:t>
            </w:r>
          </w:p>
        </w:tc>
        <w:tc>
          <w:tcPr>
            <w:tcW w:w="1335" w:type="pct"/>
          </w:tcPr>
          <w:p w14:paraId="2CFD06E9" w14:textId="00AEDBFE" w:rsidR="009773B6" w:rsidRPr="005D488E" w:rsidRDefault="009773B6" w:rsidP="009773B6">
            <w:pPr>
              <w:spacing w:after="0" w:line="240" w:lineRule="auto"/>
              <w:rPr>
                <w:lang w:val="vi-VN"/>
              </w:rPr>
            </w:pPr>
            <w:r w:rsidRPr="005D488E">
              <w:rPr>
                <w:rFonts w:eastAsia="Calibri"/>
                <w:lang w:val="vi-VN"/>
              </w:rPr>
              <w:t>Tiếp thu ý kiến của Quý chuyên gia, Báo cáo ĐMC đã được</w:t>
            </w:r>
            <w:r w:rsidRPr="005D488E">
              <w:rPr>
                <w:lang w:val="vi-VN"/>
              </w:rPr>
              <w:t xml:space="preserve"> chỉnh sửa lại các vấn đề môi trường chính và </w:t>
            </w:r>
            <w:r w:rsidRPr="00361266">
              <w:rPr>
                <w:lang w:val="vi-VN"/>
              </w:rPr>
              <w:t xml:space="preserve">bổ sung đánh giá tác động của </w:t>
            </w:r>
            <w:r w:rsidRPr="005D488E">
              <w:rPr>
                <w:lang w:val="vi-VN"/>
              </w:rPr>
              <w:t>Q</w:t>
            </w:r>
            <w:r w:rsidRPr="00361266">
              <w:rPr>
                <w:lang w:val="vi-VN"/>
              </w:rPr>
              <w:t xml:space="preserve">uy hoạch đối với </w:t>
            </w:r>
            <w:r w:rsidRPr="005D488E">
              <w:rPr>
                <w:lang w:val="vi-VN"/>
              </w:rPr>
              <w:t xml:space="preserve">tài nguyên và môi trường </w:t>
            </w:r>
            <w:r w:rsidRPr="00361266">
              <w:rPr>
                <w:lang w:val="vi-VN"/>
              </w:rPr>
              <w:t>biển.</w:t>
            </w:r>
          </w:p>
          <w:p w14:paraId="76AFA72D" w14:textId="01FEDE2F" w:rsidR="009773B6" w:rsidRPr="005D488E" w:rsidRDefault="009773B6" w:rsidP="009773B6">
            <w:pPr>
              <w:spacing w:after="0" w:line="240" w:lineRule="auto"/>
              <w:rPr>
                <w:lang w:val="vi-VN"/>
              </w:rPr>
            </w:pPr>
            <w:r w:rsidRPr="005D488E">
              <w:rPr>
                <w:rFonts w:eastAsia="Calibri"/>
                <w:lang w:val="vi-VN"/>
              </w:rPr>
              <w:lastRenderedPageBreak/>
              <w:t>Đã bổ sung</w:t>
            </w:r>
            <w:r w:rsidRPr="00361266">
              <w:rPr>
                <w:rFonts w:eastAsia="Calibri"/>
                <w:spacing w:val="-4"/>
                <w:lang w:val="vi-VN"/>
              </w:rPr>
              <w:t xml:space="preserve"> giải pháp  duy trì xu hướng tích cực, giảm thiểu xu hướng tiêu cực của các vấn đề môi trường chính</w:t>
            </w:r>
            <w:r w:rsidRPr="005D488E">
              <w:rPr>
                <w:rFonts w:eastAsia="Calibri"/>
                <w:spacing w:val="-4"/>
                <w:lang w:val="vi-VN"/>
              </w:rPr>
              <w:t xml:space="preserve">, đồng thời </w:t>
            </w:r>
            <w:r w:rsidRPr="00361266">
              <w:rPr>
                <w:lang w:val="vi-VN"/>
              </w:rPr>
              <w:t>lồng ghép các giải pháp cụ thể dựa trên các mô hình tăng trưởng xanh như kinh tế tuần hoàn, công nghệ ít phát thải, giám sát khí nhà kính</w:t>
            </w:r>
            <w:r w:rsidRPr="005D488E">
              <w:rPr>
                <w:lang w:val="vi-VN"/>
              </w:rPr>
              <w:t>,…</w:t>
            </w:r>
          </w:p>
        </w:tc>
        <w:tc>
          <w:tcPr>
            <w:tcW w:w="859" w:type="pct"/>
            <w:shd w:val="clear" w:color="auto" w:fill="auto"/>
          </w:tcPr>
          <w:p w14:paraId="299E53C5" w14:textId="77777777" w:rsidR="009773B6" w:rsidRPr="005D488E" w:rsidRDefault="009773B6" w:rsidP="009773B6">
            <w:pPr>
              <w:spacing w:after="0" w:line="240" w:lineRule="auto"/>
              <w:rPr>
                <w:rFonts w:eastAsia="Calibri"/>
                <w:lang w:val="vi-VN"/>
              </w:rPr>
            </w:pPr>
            <w:r w:rsidRPr="005D488E">
              <w:rPr>
                <w:rFonts w:eastAsia="Calibri"/>
                <w:lang w:val="vi-VN"/>
              </w:rPr>
              <w:lastRenderedPageBreak/>
              <w:t>Tiểu mục 3.4.1.7. Dự báo các tác động của Quy hoạch đến môi trường biển (trang 248 và 249 của chương 3).</w:t>
            </w:r>
          </w:p>
          <w:p w14:paraId="0A70E126" w14:textId="2C85F8C5" w:rsidR="009773B6" w:rsidRPr="005D488E" w:rsidRDefault="009773B6" w:rsidP="009773B6">
            <w:pPr>
              <w:spacing w:after="0" w:line="240" w:lineRule="auto"/>
              <w:rPr>
                <w:rFonts w:eastAsia="Calibri"/>
                <w:spacing w:val="-6"/>
                <w:lang w:val="vi-VN"/>
              </w:rPr>
            </w:pPr>
            <w:r w:rsidRPr="005D488E">
              <w:rPr>
                <w:rFonts w:eastAsia="Calibri"/>
                <w:spacing w:val="-6"/>
                <w:lang w:val="vi-VN"/>
              </w:rPr>
              <w:lastRenderedPageBreak/>
              <w:t xml:space="preserve">Tiểu mục </w:t>
            </w:r>
            <w:r w:rsidRPr="00361266">
              <w:rPr>
                <w:rFonts w:eastAsia="Calibri"/>
                <w:spacing w:val="-6"/>
                <w:lang w:val="vi-VN"/>
              </w:rPr>
              <w:t xml:space="preserve">4.1.2.1. </w:t>
            </w:r>
            <w:r w:rsidRPr="005D488E">
              <w:rPr>
                <w:rFonts w:eastAsia="Calibri"/>
                <w:spacing w:val="-6"/>
                <w:lang w:val="vi-VN"/>
              </w:rPr>
              <w:t xml:space="preserve">đến 4.1.2.4. thuộc Mục </w:t>
            </w:r>
            <w:r w:rsidRPr="00361266">
              <w:rPr>
                <w:rFonts w:eastAsia="Calibri"/>
                <w:spacing w:val="-6"/>
                <w:lang w:val="vi-VN"/>
              </w:rPr>
              <w:t>4.1. Giải pháp duy trì xu hướng tích cực, giảm thiểu xu hướng tiêu cực của các vấn đề môi trường chính</w:t>
            </w:r>
            <w:r w:rsidRPr="005D488E">
              <w:rPr>
                <w:rFonts w:eastAsia="Calibri"/>
                <w:spacing w:val="-6"/>
                <w:lang w:val="vi-VN"/>
              </w:rPr>
              <w:t xml:space="preserve"> ở (trang 289 đến 292 của chương 4).</w:t>
            </w:r>
          </w:p>
        </w:tc>
      </w:tr>
      <w:tr w:rsidR="00361266" w:rsidRPr="00361266" w14:paraId="47549CF7" w14:textId="77777777" w:rsidTr="007549E7">
        <w:tc>
          <w:tcPr>
            <w:tcW w:w="180" w:type="pct"/>
            <w:shd w:val="clear" w:color="auto" w:fill="auto"/>
            <w:vAlign w:val="center"/>
          </w:tcPr>
          <w:p w14:paraId="0F970B34" w14:textId="74C9A927" w:rsidR="009773B6" w:rsidRPr="00361266" w:rsidRDefault="009773B6" w:rsidP="009773B6">
            <w:pPr>
              <w:spacing w:after="0" w:line="240" w:lineRule="auto"/>
              <w:rPr>
                <w:b/>
              </w:rPr>
            </w:pPr>
            <w:r w:rsidRPr="00361266">
              <w:rPr>
                <w:b/>
              </w:rPr>
              <w:lastRenderedPageBreak/>
              <w:t>IV</w:t>
            </w:r>
          </w:p>
        </w:tc>
        <w:tc>
          <w:tcPr>
            <w:tcW w:w="1961" w:type="pct"/>
            <w:shd w:val="clear" w:color="auto" w:fill="auto"/>
          </w:tcPr>
          <w:p w14:paraId="30959472" w14:textId="177EC426" w:rsidR="009773B6" w:rsidRPr="00361266" w:rsidRDefault="009773B6" w:rsidP="009773B6">
            <w:pPr>
              <w:spacing w:after="0" w:line="240" w:lineRule="auto"/>
              <w:rPr>
                <w:b/>
                <w:lang w:val="vi-VN"/>
              </w:rPr>
            </w:pPr>
            <w:r w:rsidRPr="00361266">
              <w:rPr>
                <w:b/>
                <w:bCs/>
                <w:lang w:val="vi-VN"/>
              </w:rPr>
              <w:t>Đối với dự thảo Quyết định của Thủ tướng Chính phủ phê duyệt Quy hoạch tỉnh Thừa Thiên Huế thời kỳ 2021-2030, tầm nhìn đến năm 2050</w:t>
            </w:r>
          </w:p>
        </w:tc>
        <w:tc>
          <w:tcPr>
            <w:tcW w:w="664" w:type="pct"/>
          </w:tcPr>
          <w:p w14:paraId="756CA8FC" w14:textId="77777777" w:rsidR="009773B6" w:rsidRPr="00361266" w:rsidRDefault="009773B6" w:rsidP="009773B6">
            <w:pPr>
              <w:tabs>
                <w:tab w:val="left" w:pos="1014"/>
              </w:tabs>
              <w:spacing w:after="0" w:line="240" w:lineRule="auto"/>
              <w:rPr>
                <w:b/>
              </w:rPr>
            </w:pPr>
          </w:p>
        </w:tc>
        <w:tc>
          <w:tcPr>
            <w:tcW w:w="1335" w:type="pct"/>
          </w:tcPr>
          <w:p w14:paraId="5286E848" w14:textId="77777777" w:rsidR="009773B6" w:rsidRPr="00361266" w:rsidRDefault="009773B6" w:rsidP="009773B6">
            <w:pPr>
              <w:spacing w:after="0" w:line="240" w:lineRule="auto"/>
              <w:rPr>
                <w:b/>
              </w:rPr>
            </w:pPr>
          </w:p>
        </w:tc>
        <w:tc>
          <w:tcPr>
            <w:tcW w:w="859" w:type="pct"/>
            <w:shd w:val="clear" w:color="auto" w:fill="auto"/>
          </w:tcPr>
          <w:p w14:paraId="649BC800" w14:textId="4BAD4D9A" w:rsidR="009773B6" w:rsidRPr="00361266" w:rsidRDefault="009773B6" w:rsidP="009773B6">
            <w:pPr>
              <w:spacing w:after="0" w:line="240" w:lineRule="auto"/>
              <w:rPr>
                <w:b/>
              </w:rPr>
            </w:pPr>
          </w:p>
        </w:tc>
      </w:tr>
      <w:tr w:rsidR="00361266" w:rsidRPr="005D488E" w14:paraId="44FF8B31" w14:textId="77777777" w:rsidTr="007549E7">
        <w:tc>
          <w:tcPr>
            <w:tcW w:w="180" w:type="pct"/>
            <w:shd w:val="clear" w:color="auto" w:fill="auto"/>
            <w:vAlign w:val="center"/>
          </w:tcPr>
          <w:p w14:paraId="494C4620" w14:textId="35B44F13" w:rsidR="009773B6" w:rsidRPr="00361266" w:rsidRDefault="009773B6" w:rsidP="009773B6">
            <w:pPr>
              <w:spacing w:after="0" w:line="240" w:lineRule="auto"/>
            </w:pPr>
            <w:r w:rsidRPr="00361266">
              <w:t>1</w:t>
            </w:r>
          </w:p>
        </w:tc>
        <w:tc>
          <w:tcPr>
            <w:tcW w:w="1961" w:type="pct"/>
            <w:shd w:val="clear" w:color="auto" w:fill="auto"/>
          </w:tcPr>
          <w:p w14:paraId="0E2B0FDF" w14:textId="70A19AE6" w:rsidR="009773B6" w:rsidRPr="00361266" w:rsidRDefault="009773B6" w:rsidP="009773B6">
            <w:pPr>
              <w:spacing w:after="0" w:line="240" w:lineRule="auto"/>
              <w:rPr>
                <w:lang w:val="vi-VN"/>
              </w:rPr>
            </w:pPr>
            <w:r w:rsidRPr="00361266">
              <w:rPr>
                <w:bCs/>
              </w:rPr>
              <w:t>Các ý kiến chung</w:t>
            </w:r>
          </w:p>
        </w:tc>
        <w:tc>
          <w:tcPr>
            <w:tcW w:w="664" w:type="pct"/>
          </w:tcPr>
          <w:p w14:paraId="250C941D" w14:textId="00AFAFEC" w:rsidR="009773B6" w:rsidRPr="005D488E" w:rsidRDefault="009773B6" w:rsidP="009773B6">
            <w:pPr>
              <w:tabs>
                <w:tab w:val="left" w:pos="1014"/>
              </w:tabs>
              <w:spacing w:after="0" w:line="240" w:lineRule="auto"/>
              <w:jc w:val="center"/>
              <w:rPr>
                <w:lang w:val="vi-VN"/>
              </w:rPr>
            </w:pPr>
            <w:r w:rsidRPr="005D488E">
              <w:rPr>
                <w:lang w:val="vi-VN"/>
              </w:rPr>
              <w:t>Bộ Kế hoạch và Đầu tư</w:t>
            </w:r>
          </w:p>
        </w:tc>
        <w:tc>
          <w:tcPr>
            <w:tcW w:w="1335" w:type="pct"/>
          </w:tcPr>
          <w:p w14:paraId="74996B80" w14:textId="77777777" w:rsidR="009773B6" w:rsidRPr="005D488E" w:rsidRDefault="009773B6" w:rsidP="009773B6">
            <w:pPr>
              <w:spacing w:after="0" w:line="240" w:lineRule="auto"/>
              <w:rPr>
                <w:lang w:val="vi-VN"/>
              </w:rPr>
            </w:pPr>
          </w:p>
        </w:tc>
        <w:tc>
          <w:tcPr>
            <w:tcW w:w="859" w:type="pct"/>
            <w:shd w:val="clear" w:color="auto" w:fill="auto"/>
          </w:tcPr>
          <w:p w14:paraId="6E9AD58E" w14:textId="1C89FC1B" w:rsidR="009773B6" w:rsidRPr="005D488E" w:rsidRDefault="009773B6" w:rsidP="009773B6">
            <w:pPr>
              <w:spacing w:after="0" w:line="240" w:lineRule="auto"/>
              <w:rPr>
                <w:lang w:val="vi-VN"/>
              </w:rPr>
            </w:pPr>
          </w:p>
        </w:tc>
      </w:tr>
      <w:tr w:rsidR="00361266" w:rsidRPr="00361266" w14:paraId="1F84B346" w14:textId="77777777" w:rsidTr="007549E7">
        <w:tc>
          <w:tcPr>
            <w:tcW w:w="180" w:type="pct"/>
            <w:shd w:val="clear" w:color="auto" w:fill="auto"/>
            <w:vAlign w:val="center"/>
          </w:tcPr>
          <w:p w14:paraId="5582CA59" w14:textId="638FE57C" w:rsidR="009773B6" w:rsidRPr="00361266" w:rsidRDefault="009773B6" w:rsidP="009773B6">
            <w:pPr>
              <w:spacing w:after="0" w:line="240" w:lineRule="auto"/>
            </w:pPr>
            <w:r w:rsidRPr="00361266">
              <w:t>1.1</w:t>
            </w:r>
          </w:p>
        </w:tc>
        <w:tc>
          <w:tcPr>
            <w:tcW w:w="1961" w:type="pct"/>
            <w:shd w:val="clear" w:color="auto" w:fill="auto"/>
          </w:tcPr>
          <w:p w14:paraId="1599A2BC" w14:textId="787A4D35" w:rsidR="009773B6" w:rsidRPr="00361266" w:rsidRDefault="009773B6" w:rsidP="009773B6">
            <w:pPr>
              <w:spacing w:after="0" w:line="240" w:lineRule="auto"/>
              <w:rPr>
                <w:lang w:val="vi-VN"/>
              </w:rPr>
            </w:pPr>
            <w:r w:rsidRPr="00361266">
              <w:rPr>
                <w:bCs/>
                <w:lang w:val="vi-VN"/>
              </w:rPr>
              <w:t>Rà soát, cập nhật dự thảo Quyết định đảm bảo thống nhất với nội dung của báo cáo quy hoạch đã được chỉnh sửa, cập nhật và hoàn thiện theo các ý kiến nêu tại mục 2.1 Phần II của Văn bản này; đồng thời phù hợp với phạm vi, nội dung của quy hoạch tỉnh được quy định tại Điều 27 Luật Quy hoạch, Điều 28 Nghị định số 37/2019/NĐ-CP ngày 07/5/2019 của Chính phủ</w:t>
            </w:r>
          </w:p>
        </w:tc>
        <w:tc>
          <w:tcPr>
            <w:tcW w:w="664" w:type="pct"/>
          </w:tcPr>
          <w:p w14:paraId="4204B713" w14:textId="77777777" w:rsidR="009773B6" w:rsidRPr="00361266" w:rsidRDefault="009773B6" w:rsidP="009773B6">
            <w:pPr>
              <w:tabs>
                <w:tab w:val="left" w:pos="1014"/>
              </w:tabs>
              <w:spacing w:after="0" w:line="240" w:lineRule="auto"/>
            </w:pPr>
          </w:p>
        </w:tc>
        <w:tc>
          <w:tcPr>
            <w:tcW w:w="1335" w:type="pct"/>
          </w:tcPr>
          <w:p w14:paraId="61826B2C" w14:textId="0981D5CA" w:rsidR="009773B6" w:rsidRPr="00361266" w:rsidRDefault="00740DA9" w:rsidP="00740DA9">
            <w:pPr>
              <w:spacing w:after="0" w:line="240" w:lineRule="auto"/>
            </w:pPr>
            <w:r w:rsidRPr="00361266">
              <w:t>Tiếp thu, chỉnh sửa và rà soát cập nhật để đảm bảo thống nhất giữa Báo cáo tổng hợp và dự thảo Quyết định của Quy hoạch tỉnh</w:t>
            </w:r>
          </w:p>
        </w:tc>
        <w:tc>
          <w:tcPr>
            <w:tcW w:w="859" w:type="pct"/>
            <w:shd w:val="clear" w:color="auto" w:fill="auto"/>
          </w:tcPr>
          <w:p w14:paraId="49F03742" w14:textId="3CBE0995" w:rsidR="009773B6" w:rsidRPr="00361266" w:rsidRDefault="009773B6" w:rsidP="009773B6">
            <w:pPr>
              <w:spacing w:after="0" w:line="240" w:lineRule="auto"/>
            </w:pPr>
          </w:p>
        </w:tc>
      </w:tr>
      <w:tr w:rsidR="00361266" w:rsidRPr="00361266" w14:paraId="7ED3E4A1" w14:textId="77777777" w:rsidTr="007549E7">
        <w:tc>
          <w:tcPr>
            <w:tcW w:w="180" w:type="pct"/>
            <w:shd w:val="clear" w:color="auto" w:fill="auto"/>
            <w:vAlign w:val="center"/>
          </w:tcPr>
          <w:p w14:paraId="464F7974" w14:textId="1472365A" w:rsidR="009773B6" w:rsidRPr="00361266" w:rsidRDefault="009773B6" w:rsidP="009773B6">
            <w:pPr>
              <w:spacing w:after="0" w:line="240" w:lineRule="auto"/>
            </w:pPr>
            <w:r w:rsidRPr="00361266">
              <w:t>1.2</w:t>
            </w:r>
          </w:p>
        </w:tc>
        <w:tc>
          <w:tcPr>
            <w:tcW w:w="1961" w:type="pct"/>
            <w:shd w:val="clear" w:color="auto" w:fill="auto"/>
          </w:tcPr>
          <w:p w14:paraId="71F33B78" w14:textId="66125853" w:rsidR="009773B6" w:rsidRPr="00361266" w:rsidRDefault="009773B6" w:rsidP="009773B6">
            <w:pPr>
              <w:widowControl w:val="0"/>
              <w:shd w:val="clear" w:color="auto" w:fill="FFFFFF"/>
              <w:spacing w:after="0" w:line="240" w:lineRule="auto"/>
              <w:rPr>
                <w:bCs/>
                <w:lang w:val="vi-VN"/>
              </w:rPr>
            </w:pPr>
            <w:r w:rsidRPr="00361266">
              <w:rPr>
                <w:bCs/>
                <w:lang w:val="vi-VN"/>
              </w:rPr>
              <w:t>Xem xét hoàn thiện dự thảo Quyết định phê duyệt của Thủ tướng Chính phủ theo một số nội dung như sau:</w:t>
            </w:r>
          </w:p>
        </w:tc>
        <w:tc>
          <w:tcPr>
            <w:tcW w:w="664" w:type="pct"/>
          </w:tcPr>
          <w:p w14:paraId="1B3D4CC1" w14:textId="77777777" w:rsidR="009773B6" w:rsidRPr="00361266" w:rsidRDefault="009773B6" w:rsidP="009773B6">
            <w:pPr>
              <w:tabs>
                <w:tab w:val="left" w:pos="1014"/>
              </w:tabs>
              <w:spacing w:after="0" w:line="240" w:lineRule="auto"/>
            </w:pPr>
          </w:p>
        </w:tc>
        <w:tc>
          <w:tcPr>
            <w:tcW w:w="1335" w:type="pct"/>
          </w:tcPr>
          <w:p w14:paraId="068EE4F8" w14:textId="77777777" w:rsidR="009773B6" w:rsidRPr="00361266" w:rsidRDefault="009773B6" w:rsidP="009773B6">
            <w:pPr>
              <w:spacing w:after="0" w:line="240" w:lineRule="auto"/>
            </w:pPr>
          </w:p>
        </w:tc>
        <w:tc>
          <w:tcPr>
            <w:tcW w:w="859" w:type="pct"/>
            <w:shd w:val="clear" w:color="auto" w:fill="auto"/>
          </w:tcPr>
          <w:p w14:paraId="19B639CB" w14:textId="63567337" w:rsidR="009773B6" w:rsidRPr="00361266" w:rsidRDefault="009773B6" w:rsidP="009773B6">
            <w:pPr>
              <w:spacing w:after="0" w:line="240" w:lineRule="auto"/>
            </w:pPr>
          </w:p>
        </w:tc>
      </w:tr>
      <w:tr w:rsidR="00361266" w:rsidRPr="00361266" w14:paraId="5BCC86A6" w14:textId="77777777" w:rsidTr="007549E7">
        <w:tc>
          <w:tcPr>
            <w:tcW w:w="180" w:type="pct"/>
            <w:shd w:val="clear" w:color="auto" w:fill="auto"/>
            <w:vAlign w:val="center"/>
          </w:tcPr>
          <w:p w14:paraId="74E038F3" w14:textId="77777777" w:rsidR="009773B6" w:rsidRPr="00361266" w:rsidRDefault="009773B6" w:rsidP="009773B6">
            <w:pPr>
              <w:spacing w:after="0" w:line="240" w:lineRule="auto"/>
            </w:pPr>
          </w:p>
        </w:tc>
        <w:tc>
          <w:tcPr>
            <w:tcW w:w="1961" w:type="pct"/>
            <w:shd w:val="clear" w:color="auto" w:fill="auto"/>
          </w:tcPr>
          <w:p w14:paraId="58F5C148" w14:textId="663194AD" w:rsidR="009773B6" w:rsidRPr="00361266" w:rsidRDefault="009773B6" w:rsidP="009773B6">
            <w:pPr>
              <w:widowControl w:val="0"/>
              <w:shd w:val="clear" w:color="auto" w:fill="FFFFFF"/>
              <w:spacing w:after="0" w:line="240" w:lineRule="auto"/>
              <w:rPr>
                <w:lang w:val="vi-VN"/>
              </w:rPr>
            </w:pPr>
            <w:r w:rsidRPr="00361266">
              <w:rPr>
                <w:bCs/>
                <w:lang w:val="vi-VN"/>
              </w:rPr>
              <w:t>Các nội dung đưa vào dự thảo Quyết định phải bảo đảm có căn cứ pháp lý rõ ràng; phù hợp với nội dung quy hoạch tỉnh theo quy định của pháp luật về quy hoạch, trong đó thể hiện định hướng phát triển ở cấp tỉnh, liên huyện và định hướng bố trí trên địa bàn cấp huyện; đồng thời các nội dung đưa vào dự thảo Quyết định phải bảo đảm thuộc thẩm quyền của Thủ tướng Chính phủ</w:t>
            </w:r>
          </w:p>
        </w:tc>
        <w:tc>
          <w:tcPr>
            <w:tcW w:w="664" w:type="pct"/>
          </w:tcPr>
          <w:p w14:paraId="6704BC7F" w14:textId="77777777" w:rsidR="009773B6" w:rsidRPr="00361266" w:rsidRDefault="009773B6" w:rsidP="009773B6">
            <w:pPr>
              <w:tabs>
                <w:tab w:val="left" w:pos="1014"/>
              </w:tabs>
              <w:spacing w:after="0" w:line="240" w:lineRule="auto"/>
            </w:pPr>
          </w:p>
        </w:tc>
        <w:tc>
          <w:tcPr>
            <w:tcW w:w="1335" w:type="pct"/>
          </w:tcPr>
          <w:p w14:paraId="21BE74CB" w14:textId="6565F683" w:rsidR="009773B6" w:rsidRPr="00361266" w:rsidRDefault="00740DA9" w:rsidP="00740DA9">
            <w:pPr>
              <w:spacing w:after="0" w:line="240" w:lineRule="auto"/>
            </w:pPr>
            <w:r w:rsidRPr="00361266">
              <w:t>Tiếp thu, hoàn thiện đảm bảo theo quy định và đảm bảo thẩm quyền</w:t>
            </w:r>
          </w:p>
        </w:tc>
        <w:tc>
          <w:tcPr>
            <w:tcW w:w="859" w:type="pct"/>
            <w:shd w:val="clear" w:color="auto" w:fill="auto"/>
          </w:tcPr>
          <w:p w14:paraId="3BC05012" w14:textId="32F2A55B" w:rsidR="009773B6" w:rsidRPr="00361266" w:rsidRDefault="009773B6" w:rsidP="009773B6">
            <w:pPr>
              <w:spacing w:after="0" w:line="240" w:lineRule="auto"/>
            </w:pPr>
          </w:p>
        </w:tc>
      </w:tr>
      <w:tr w:rsidR="00361266" w:rsidRPr="00361266" w14:paraId="2580073C" w14:textId="77777777" w:rsidTr="007549E7">
        <w:tc>
          <w:tcPr>
            <w:tcW w:w="180" w:type="pct"/>
            <w:shd w:val="clear" w:color="auto" w:fill="auto"/>
            <w:vAlign w:val="center"/>
          </w:tcPr>
          <w:p w14:paraId="02FF1705" w14:textId="77777777" w:rsidR="009773B6" w:rsidRPr="00361266" w:rsidRDefault="009773B6" w:rsidP="009773B6">
            <w:pPr>
              <w:spacing w:after="0" w:line="240" w:lineRule="auto"/>
            </w:pPr>
          </w:p>
        </w:tc>
        <w:tc>
          <w:tcPr>
            <w:tcW w:w="1961" w:type="pct"/>
            <w:shd w:val="clear" w:color="auto" w:fill="auto"/>
          </w:tcPr>
          <w:p w14:paraId="0F22D5A3" w14:textId="4A7AE30E" w:rsidR="009773B6" w:rsidRPr="00361266" w:rsidRDefault="009773B6" w:rsidP="009773B6">
            <w:pPr>
              <w:widowControl w:val="0"/>
              <w:shd w:val="clear" w:color="auto" w:fill="FFFFFF"/>
              <w:spacing w:after="0" w:line="240" w:lineRule="auto"/>
              <w:rPr>
                <w:bCs/>
                <w:lang w:val="vi-VN"/>
              </w:rPr>
            </w:pPr>
            <w:r w:rsidRPr="00361266">
              <w:rPr>
                <w:bCs/>
                <w:lang w:val="vi-VN"/>
              </w:rPr>
              <w:t xml:space="preserve">Nội dung dự thảo Quyết định cần thể hiện rõ định hướng </w:t>
            </w:r>
            <w:r w:rsidRPr="00361266">
              <w:rPr>
                <w:bCs/>
                <w:lang w:val="vi-VN"/>
              </w:rPr>
              <w:lastRenderedPageBreak/>
              <w:t xml:space="preserve">sắp xếp, phân bố không gian phát triển của tỉnh đến năm 2030; định hướng sắp xếp, bố trí không gian, kết nối đồng bộ giữa phát triển kết cấu hạ tầng, khai thác, sử dụng tài nguyên và bảo vệ môi trường cấp quốc gia, cấp vùng với cấp tỉnh. </w:t>
            </w:r>
          </w:p>
        </w:tc>
        <w:tc>
          <w:tcPr>
            <w:tcW w:w="664" w:type="pct"/>
          </w:tcPr>
          <w:p w14:paraId="466A983F" w14:textId="77777777" w:rsidR="009773B6" w:rsidRPr="00361266" w:rsidRDefault="009773B6" w:rsidP="009773B6">
            <w:pPr>
              <w:tabs>
                <w:tab w:val="left" w:pos="1014"/>
              </w:tabs>
              <w:spacing w:after="0" w:line="240" w:lineRule="auto"/>
            </w:pPr>
          </w:p>
        </w:tc>
        <w:tc>
          <w:tcPr>
            <w:tcW w:w="1335" w:type="pct"/>
          </w:tcPr>
          <w:p w14:paraId="0963B268" w14:textId="43F8D0D0" w:rsidR="009773B6" w:rsidRPr="00361266" w:rsidRDefault="00740DA9" w:rsidP="009773B6">
            <w:pPr>
              <w:spacing w:after="0" w:line="240" w:lineRule="auto"/>
            </w:pPr>
            <w:r w:rsidRPr="00361266">
              <w:t>Tiếp thu, hoàn thiện theo ý kiến</w:t>
            </w:r>
          </w:p>
        </w:tc>
        <w:tc>
          <w:tcPr>
            <w:tcW w:w="859" w:type="pct"/>
            <w:shd w:val="clear" w:color="auto" w:fill="auto"/>
          </w:tcPr>
          <w:p w14:paraId="025F850D" w14:textId="22935655" w:rsidR="009773B6" w:rsidRPr="00361266" w:rsidRDefault="009773B6" w:rsidP="009773B6">
            <w:pPr>
              <w:spacing w:after="0" w:line="240" w:lineRule="auto"/>
            </w:pPr>
          </w:p>
        </w:tc>
      </w:tr>
      <w:tr w:rsidR="00361266" w:rsidRPr="005D488E" w14:paraId="7B0D4ED2" w14:textId="77777777" w:rsidTr="007549E7">
        <w:tc>
          <w:tcPr>
            <w:tcW w:w="180" w:type="pct"/>
            <w:shd w:val="clear" w:color="auto" w:fill="auto"/>
            <w:vAlign w:val="center"/>
          </w:tcPr>
          <w:p w14:paraId="3D22C02E" w14:textId="77777777" w:rsidR="009773B6" w:rsidRPr="00361266" w:rsidRDefault="009773B6" w:rsidP="009773B6">
            <w:pPr>
              <w:spacing w:after="0" w:line="240" w:lineRule="auto"/>
            </w:pPr>
          </w:p>
        </w:tc>
        <w:tc>
          <w:tcPr>
            <w:tcW w:w="1961" w:type="pct"/>
            <w:shd w:val="clear" w:color="auto" w:fill="auto"/>
          </w:tcPr>
          <w:p w14:paraId="793373AF" w14:textId="335A0DCA" w:rsidR="009773B6" w:rsidRPr="00361266" w:rsidRDefault="009773B6" w:rsidP="009773B6">
            <w:pPr>
              <w:widowControl w:val="0"/>
              <w:shd w:val="clear" w:color="auto" w:fill="FFFFFF"/>
              <w:spacing w:after="0" w:line="240" w:lineRule="auto"/>
              <w:rPr>
                <w:lang w:val="vi-VN"/>
              </w:rPr>
            </w:pPr>
            <w:r w:rsidRPr="00361266">
              <w:rPr>
                <w:bCs/>
                <w:lang w:val="vi-VN"/>
              </w:rPr>
              <w:t>Ưu tiên thể hiện nội dung chủ yếu của quy hoạch trong phần chính của dự thảo Quyết định. Đối với phương án phát triển ngành, lĩnh vực có nhiều thông tin, chỉ tiêu kinh tế - kỹ thuật chi tiết, xem xét thể hiện thông tin chi tiết tại phụ lục kèm theo dự thảo Quyết định (nếu cần thiết).</w:t>
            </w:r>
          </w:p>
        </w:tc>
        <w:tc>
          <w:tcPr>
            <w:tcW w:w="664" w:type="pct"/>
          </w:tcPr>
          <w:p w14:paraId="45E9EBA6" w14:textId="77777777" w:rsidR="009773B6" w:rsidRPr="005D488E" w:rsidRDefault="009773B6" w:rsidP="009773B6">
            <w:pPr>
              <w:tabs>
                <w:tab w:val="left" w:pos="1014"/>
              </w:tabs>
              <w:spacing w:after="0" w:line="240" w:lineRule="auto"/>
              <w:rPr>
                <w:lang w:val="vi-VN"/>
              </w:rPr>
            </w:pPr>
          </w:p>
        </w:tc>
        <w:tc>
          <w:tcPr>
            <w:tcW w:w="1335" w:type="pct"/>
          </w:tcPr>
          <w:p w14:paraId="6C90F76B" w14:textId="1C6321E2" w:rsidR="009773B6" w:rsidRPr="005D488E" w:rsidRDefault="009D2AC7" w:rsidP="009D2AC7">
            <w:pPr>
              <w:spacing w:after="0" w:line="240" w:lineRule="auto"/>
              <w:rPr>
                <w:lang w:val="vi-VN"/>
              </w:rPr>
            </w:pPr>
            <w:r w:rsidRPr="005D488E">
              <w:rPr>
                <w:lang w:val="vi-VN"/>
              </w:rPr>
              <w:t xml:space="preserve">Tiếp thu, rà soát, chỉnh sửa </w:t>
            </w:r>
          </w:p>
        </w:tc>
        <w:tc>
          <w:tcPr>
            <w:tcW w:w="859" w:type="pct"/>
            <w:shd w:val="clear" w:color="auto" w:fill="auto"/>
          </w:tcPr>
          <w:p w14:paraId="3A020883" w14:textId="122E41B2" w:rsidR="009773B6" w:rsidRPr="005D488E" w:rsidRDefault="009D2AC7" w:rsidP="009773B6">
            <w:pPr>
              <w:spacing w:after="0" w:line="240" w:lineRule="auto"/>
              <w:rPr>
                <w:lang w:val="vi-VN"/>
              </w:rPr>
            </w:pPr>
            <w:r w:rsidRPr="005D488E">
              <w:rPr>
                <w:lang w:val="vi-VN"/>
              </w:rPr>
              <w:t>Tại các Phương án phát triển ngành, lĩnh vực của dự thảo Quyết định</w:t>
            </w:r>
          </w:p>
        </w:tc>
      </w:tr>
      <w:tr w:rsidR="00361266" w:rsidRPr="00361266" w14:paraId="65007A38" w14:textId="77777777" w:rsidTr="007549E7">
        <w:tc>
          <w:tcPr>
            <w:tcW w:w="180" w:type="pct"/>
            <w:shd w:val="clear" w:color="auto" w:fill="auto"/>
            <w:vAlign w:val="center"/>
          </w:tcPr>
          <w:p w14:paraId="53DDA003" w14:textId="77777777" w:rsidR="009773B6" w:rsidRPr="005D488E" w:rsidRDefault="009773B6" w:rsidP="009773B6">
            <w:pPr>
              <w:spacing w:after="0" w:line="240" w:lineRule="auto"/>
              <w:rPr>
                <w:lang w:val="vi-VN"/>
              </w:rPr>
            </w:pPr>
          </w:p>
        </w:tc>
        <w:tc>
          <w:tcPr>
            <w:tcW w:w="1961" w:type="pct"/>
            <w:shd w:val="clear" w:color="auto" w:fill="auto"/>
          </w:tcPr>
          <w:p w14:paraId="78507E02" w14:textId="25DDA9CC" w:rsidR="009773B6" w:rsidRPr="00361266" w:rsidRDefault="009773B6" w:rsidP="009773B6">
            <w:pPr>
              <w:spacing w:after="0" w:line="240" w:lineRule="auto"/>
              <w:rPr>
                <w:lang w:val="vi-VN"/>
              </w:rPr>
            </w:pPr>
            <w:r w:rsidRPr="00361266">
              <w:rPr>
                <w:bCs/>
                <w:lang w:val="vi-VN"/>
              </w:rPr>
              <w:t>Nội dung dự thảo Quyết định cần thể hiện rõ dự án sử dụng nguồn lực ngân sách nhà nước cho thời kỳ đến năm 2030; đồng thời phải bảo đảm tính mở, linh hoạt đối với việc triển khai các dự án ưu tiên sử dụng nguồn lực xã hội hóa và tính chủ động của cấp tỉnh thuộc phạm vi quản lý theo quy định của pháp luật.</w:t>
            </w:r>
          </w:p>
        </w:tc>
        <w:tc>
          <w:tcPr>
            <w:tcW w:w="664" w:type="pct"/>
          </w:tcPr>
          <w:p w14:paraId="42FF1AA6" w14:textId="77777777" w:rsidR="009773B6" w:rsidRPr="005D488E" w:rsidRDefault="009773B6" w:rsidP="009773B6">
            <w:pPr>
              <w:tabs>
                <w:tab w:val="left" w:pos="1014"/>
              </w:tabs>
              <w:spacing w:after="0" w:line="240" w:lineRule="auto"/>
              <w:rPr>
                <w:lang w:val="vi-VN"/>
              </w:rPr>
            </w:pPr>
          </w:p>
        </w:tc>
        <w:tc>
          <w:tcPr>
            <w:tcW w:w="1335" w:type="pct"/>
          </w:tcPr>
          <w:p w14:paraId="4CA9B211" w14:textId="56BD5E9D" w:rsidR="009773B6" w:rsidRPr="00361266" w:rsidRDefault="00B270E1" w:rsidP="009773B6">
            <w:pPr>
              <w:spacing w:after="0" w:line="240" w:lineRule="auto"/>
            </w:pPr>
            <w:r w:rsidRPr="00361266">
              <w:t>Tiếp thu, chỉnh sửa</w:t>
            </w:r>
          </w:p>
        </w:tc>
        <w:tc>
          <w:tcPr>
            <w:tcW w:w="859" w:type="pct"/>
            <w:shd w:val="clear" w:color="auto" w:fill="auto"/>
          </w:tcPr>
          <w:p w14:paraId="4FAE18F6" w14:textId="3D7F0747" w:rsidR="009773B6" w:rsidRPr="00361266" w:rsidRDefault="001F74FE" w:rsidP="009773B6">
            <w:pPr>
              <w:spacing w:after="0" w:line="240" w:lineRule="auto"/>
            </w:pPr>
            <w:r w:rsidRPr="00361266">
              <w:t>Tại các Phụ lục của dự thảo Quyết định</w:t>
            </w:r>
          </w:p>
        </w:tc>
      </w:tr>
      <w:tr w:rsidR="00361266" w:rsidRPr="00361266" w14:paraId="42D9D8AA" w14:textId="77777777" w:rsidTr="007549E7">
        <w:tc>
          <w:tcPr>
            <w:tcW w:w="180" w:type="pct"/>
            <w:shd w:val="clear" w:color="auto" w:fill="auto"/>
            <w:vAlign w:val="center"/>
          </w:tcPr>
          <w:p w14:paraId="4817A5A1" w14:textId="77777777" w:rsidR="009773B6" w:rsidRPr="00361266" w:rsidRDefault="009773B6" w:rsidP="009773B6">
            <w:pPr>
              <w:spacing w:after="0" w:line="240" w:lineRule="auto"/>
            </w:pPr>
          </w:p>
        </w:tc>
        <w:tc>
          <w:tcPr>
            <w:tcW w:w="1961" w:type="pct"/>
            <w:shd w:val="clear" w:color="auto" w:fill="auto"/>
          </w:tcPr>
          <w:p w14:paraId="4E39E123" w14:textId="0A8C58E9" w:rsidR="009773B6" w:rsidRPr="00361266" w:rsidRDefault="009773B6" w:rsidP="009773B6">
            <w:pPr>
              <w:spacing w:after="0" w:line="240" w:lineRule="auto"/>
              <w:rPr>
                <w:lang w:val="vi-VN"/>
              </w:rPr>
            </w:pPr>
            <w:r w:rsidRPr="00361266">
              <w:rPr>
                <w:bCs/>
                <w:lang w:val="vi-VN"/>
              </w:rPr>
              <w:t>Không đưa vào danh mục các dự án đã được phê duyệt tại quy hoạch thời kỳ trước và không có sự thay đổi tại thời kỳ quy hoạch vì dự án đã được cơ quan có thẩm quyền phê duyệt theo quy hoạch đã được công bố trước ngày Luật Quy hoạch có hiệu lực thì được thực hiện đến hết thời hạn của dự án đó theo quy định của pháp luật có liên quan được quy định tại khoản 3 Điều 59 Luật Quy hoạch</w:t>
            </w:r>
          </w:p>
        </w:tc>
        <w:tc>
          <w:tcPr>
            <w:tcW w:w="664" w:type="pct"/>
          </w:tcPr>
          <w:p w14:paraId="1D7ED8C7" w14:textId="77777777" w:rsidR="009773B6" w:rsidRPr="00361266" w:rsidRDefault="009773B6" w:rsidP="009773B6">
            <w:pPr>
              <w:tabs>
                <w:tab w:val="left" w:pos="1014"/>
              </w:tabs>
              <w:spacing w:after="0" w:line="240" w:lineRule="auto"/>
            </w:pPr>
          </w:p>
        </w:tc>
        <w:tc>
          <w:tcPr>
            <w:tcW w:w="1335" w:type="pct"/>
          </w:tcPr>
          <w:p w14:paraId="006D5B42" w14:textId="6DA0B874" w:rsidR="009773B6" w:rsidRPr="00361266" w:rsidRDefault="00767AE7" w:rsidP="009773B6">
            <w:pPr>
              <w:spacing w:after="0" w:line="240" w:lineRule="auto"/>
            </w:pPr>
            <w:r w:rsidRPr="00361266">
              <w:t>Tiếp thu, chỉnh sửa</w:t>
            </w:r>
          </w:p>
        </w:tc>
        <w:tc>
          <w:tcPr>
            <w:tcW w:w="859" w:type="pct"/>
            <w:shd w:val="clear" w:color="auto" w:fill="auto"/>
          </w:tcPr>
          <w:p w14:paraId="264F14B3" w14:textId="1DD73612" w:rsidR="009773B6" w:rsidRPr="00361266" w:rsidRDefault="00767AE7" w:rsidP="009773B6">
            <w:pPr>
              <w:spacing w:after="0" w:line="240" w:lineRule="auto"/>
            </w:pPr>
            <w:r w:rsidRPr="00361266">
              <w:t>Tại các Phụ lục của dự thảo Quyết định</w:t>
            </w:r>
          </w:p>
        </w:tc>
      </w:tr>
      <w:tr w:rsidR="00361266" w:rsidRPr="00361266" w14:paraId="3ADB06D8" w14:textId="77777777" w:rsidTr="007549E7">
        <w:tc>
          <w:tcPr>
            <w:tcW w:w="180" w:type="pct"/>
            <w:shd w:val="clear" w:color="auto" w:fill="auto"/>
            <w:vAlign w:val="center"/>
          </w:tcPr>
          <w:p w14:paraId="4E2A2EA2" w14:textId="77777777" w:rsidR="009773B6" w:rsidRPr="00361266" w:rsidRDefault="009773B6" w:rsidP="009773B6">
            <w:pPr>
              <w:spacing w:after="0" w:line="240" w:lineRule="auto"/>
            </w:pPr>
          </w:p>
        </w:tc>
        <w:tc>
          <w:tcPr>
            <w:tcW w:w="1961" w:type="pct"/>
            <w:shd w:val="clear" w:color="auto" w:fill="auto"/>
          </w:tcPr>
          <w:p w14:paraId="434BCB87" w14:textId="76E9956A" w:rsidR="009773B6" w:rsidRPr="00361266" w:rsidRDefault="009773B6" w:rsidP="009773B6">
            <w:pPr>
              <w:spacing w:after="0" w:line="240" w:lineRule="auto"/>
              <w:rPr>
                <w:lang w:val="vi-VN"/>
              </w:rPr>
            </w:pPr>
            <w:r w:rsidRPr="00361266">
              <w:rPr>
                <w:bCs/>
                <w:lang w:val="vi-VN"/>
              </w:rPr>
              <w:t>Không ghi thông tin ấn định nhà đầu tư vào danh mục các dự án trong phụ lục kèm theo dự thảo Quyết định về danh mục các dự án ưu tiên đầu tư để bảo đảm tính khách quan và minh bạch của quy hoạch</w:t>
            </w:r>
          </w:p>
        </w:tc>
        <w:tc>
          <w:tcPr>
            <w:tcW w:w="664" w:type="pct"/>
          </w:tcPr>
          <w:p w14:paraId="4DCBC93E" w14:textId="77777777" w:rsidR="009773B6" w:rsidRPr="00361266" w:rsidRDefault="009773B6" w:rsidP="009773B6">
            <w:pPr>
              <w:tabs>
                <w:tab w:val="left" w:pos="1014"/>
              </w:tabs>
              <w:spacing w:after="0" w:line="240" w:lineRule="auto"/>
            </w:pPr>
          </w:p>
        </w:tc>
        <w:tc>
          <w:tcPr>
            <w:tcW w:w="1335" w:type="pct"/>
          </w:tcPr>
          <w:p w14:paraId="44555B7A" w14:textId="4D523A68" w:rsidR="009773B6" w:rsidRPr="00361266" w:rsidRDefault="00767AE7" w:rsidP="009773B6">
            <w:pPr>
              <w:spacing w:after="0" w:line="240" w:lineRule="auto"/>
            </w:pPr>
            <w:r w:rsidRPr="00361266">
              <w:t xml:space="preserve">Tiếp thu, không thể hiện thông tin Nhà đầu tư vào </w:t>
            </w:r>
            <w:r w:rsidRPr="00361266">
              <w:rPr>
                <w:bCs/>
              </w:rPr>
              <w:t>D</w:t>
            </w:r>
            <w:r w:rsidRPr="00361266">
              <w:rPr>
                <w:bCs/>
                <w:lang w:val="vi-VN"/>
              </w:rPr>
              <w:t>anh mục các dự án trong phụ lục kèm theo dự thảo Quyết định</w:t>
            </w:r>
          </w:p>
        </w:tc>
        <w:tc>
          <w:tcPr>
            <w:tcW w:w="859" w:type="pct"/>
            <w:shd w:val="clear" w:color="auto" w:fill="auto"/>
          </w:tcPr>
          <w:p w14:paraId="1DF42924" w14:textId="6F3DC59A" w:rsidR="009773B6" w:rsidRPr="00361266" w:rsidRDefault="001F74FE" w:rsidP="001F74FE">
            <w:pPr>
              <w:spacing w:after="0" w:line="240" w:lineRule="auto"/>
            </w:pPr>
            <w:r w:rsidRPr="00361266">
              <w:t>Tại Phụ lục XXI của dự thảo Quyết định</w:t>
            </w:r>
          </w:p>
        </w:tc>
      </w:tr>
      <w:tr w:rsidR="00361266" w:rsidRPr="00361266" w14:paraId="2DEDC00B" w14:textId="77777777" w:rsidTr="007549E7">
        <w:tc>
          <w:tcPr>
            <w:tcW w:w="180" w:type="pct"/>
            <w:shd w:val="clear" w:color="auto" w:fill="auto"/>
            <w:vAlign w:val="center"/>
          </w:tcPr>
          <w:p w14:paraId="07CC260B" w14:textId="0C32ED42" w:rsidR="009773B6" w:rsidRPr="00361266" w:rsidRDefault="009773B6" w:rsidP="009773B6">
            <w:pPr>
              <w:spacing w:after="0" w:line="240" w:lineRule="auto"/>
            </w:pPr>
            <w:r w:rsidRPr="00361266">
              <w:t>1.3</w:t>
            </w:r>
          </w:p>
        </w:tc>
        <w:tc>
          <w:tcPr>
            <w:tcW w:w="1961" w:type="pct"/>
            <w:shd w:val="clear" w:color="auto" w:fill="auto"/>
          </w:tcPr>
          <w:p w14:paraId="3DDC242D" w14:textId="1C4FD9E1" w:rsidR="009773B6" w:rsidRPr="00361266" w:rsidRDefault="009773B6" w:rsidP="009773B6">
            <w:pPr>
              <w:widowControl w:val="0"/>
              <w:shd w:val="clear" w:color="auto" w:fill="FFFFFF"/>
              <w:spacing w:after="0" w:line="240" w:lineRule="auto"/>
              <w:rPr>
                <w:lang w:val="vi-VN"/>
              </w:rPr>
            </w:pPr>
            <w:r w:rsidRPr="00361266">
              <w:rPr>
                <w:bCs/>
                <w:lang w:val="vi-VN"/>
              </w:rPr>
              <w:t xml:space="preserve">Thông tin, số liệu của dự án bảo đảm phù hợp với quy chuẩn, tiêu chuẩn kỹ thuật quy định tại Thông tư số 04/2023/TT-BKHĐT ngày 26/6/2023 của Bộ trưởng Bộ </w:t>
            </w:r>
            <w:r w:rsidRPr="00361266">
              <w:rPr>
                <w:bCs/>
                <w:lang w:val="vi-VN"/>
              </w:rPr>
              <w:lastRenderedPageBreak/>
              <w:t>Kế hoạch và Đầu tư.</w:t>
            </w:r>
          </w:p>
        </w:tc>
        <w:tc>
          <w:tcPr>
            <w:tcW w:w="664" w:type="pct"/>
          </w:tcPr>
          <w:p w14:paraId="4164A452" w14:textId="77777777" w:rsidR="009773B6" w:rsidRPr="00361266" w:rsidRDefault="009773B6" w:rsidP="009773B6">
            <w:pPr>
              <w:tabs>
                <w:tab w:val="left" w:pos="1014"/>
              </w:tabs>
              <w:spacing w:after="0" w:line="240" w:lineRule="auto"/>
            </w:pPr>
          </w:p>
        </w:tc>
        <w:tc>
          <w:tcPr>
            <w:tcW w:w="1335" w:type="pct"/>
          </w:tcPr>
          <w:p w14:paraId="24CA01C2" w14:textId="4EF72210" w:rsidR="009773B6" w:rsidRPr="00361266" w:rsidRDefault="000C61E1" w:rsidP="009773B6">
            <w:pPr>
              <w:spacing w:after="0" w:line="240" w:lineRule="auto"/>
            </w:pPr>
            <w:r w:rsidRPr="00361266">
              <w:t>Tiếp thu, bảo đảm phù hợp theo quy định</w:t>
            </w:r>
          </w:p>
        </w:tc>
        <w:tc>
          <w:tcPr>
            <w:tcW w:w="859" w:type="pct"/>
            <w:shd w:val="clear" w:color="auto" w:fill="auto"/>
          </w:tcPr>
          <w:p w14:paraId="4D00ACB0" w14:textId="19A33236" w:rsidR="009773B6" w:rsidRPr="00361266" w:rsidRDefault="009773B6" w:rsidP="009773B6">
            <w:pPr>
              <w:spacing w:after="0" w:line="240" w:lineRule="auto"/>
            </w:pPr>
          </w:p>
        </w:tc>
      </w:tr>
      <w:tr w:rsidR="00361266" w:rsidRPr="005D488E" w14:paraId="4AE4B3D8" w14:textId="77777777" w:rsidTr="007549E7">
        <w:tc>
          <w:tcPr>
            <w:tcW w:w="180" w:type="pct"/>
            <w:shd w:val="clear" w:color="auto" w:fill="auto"/>
            <w:vAlign w:val="center"/>
          </w:tcPr>
          <w:p w14:paraId="034A07E9" w14:textId="45C0E9C6" w:rsidR="009773B6" w:rsidRPr="00361266" w:rsidRDefault="009773B6" w:rsidP="009773B6">
            <w:pPr>
              <w:spacing w:after="0" w:line="240" w:lineRule="auto"/>
            </w:pPr>
            <w:r w:rsidRPr="00361266">
              <w:t>2</w:t>
            </w:r>
          </w:p>
        </w:tc>
        <w:tc>
          <w:tcPr>
            <w:tcW w:w="1961" w:type="pct"/>
            <w:shd w:val="clear" w:color="auto" w:fill="auto"/>
          </w:tcPr>
          <w:p w14:paraId="4A1E1544" w14:textId="395F3E9B" w:rsidR="009773B6" w:rsidRPr="00361266" w:rsidRDefault="009773B6" w:rsidP="009773B6">
            <w:pPr>
              <w:spacing w:after="0" w:line="240" w:lineRule="auto"/>
              <w:rPr>
                <w:lang w:val="vi-VN"/>
              </w:rPr>
            </w:pPr>
            <w:r w:rsidRPr="00361266">
              <w:rPr>
                <w:bCs/>
                <w:lang w:val="vi-VN"/>
              </w:rPr>
              <w:t>Các ý kiến tham gia cụ thể đối với phần chính của dự thảo Quyết định</w:t>
            </w:r>
          </w:p>
        </w:tc>
        <w:tc>
          <w:tcPr>
            <w:tcW w:w="664" w:type="pct"/>
          </w:tcPr>
          <w:p w14:paraId="7F229E34" w14:textId="08A2650B" w:rsidR="009773B6" w:rsidRPr="005D488E" w:rsidRDefault="009773B6" w:rsidP="009773B6">
            <w:pPr>
              <w:tabs>
                <w:tab w:val="left" w:pos="1014"/>
              </w:tabs>
              <w:spacing w:after="0" w:line="240" w:lineRule="auto"/>
              <w:jc w:val="center"/>
              <w:rPr>
                <w:lang w:val="vi-VN"/>
              </w:rPr>
            </w:pPr>
            <w:r w:rsidRPr="005D488E">
              <w:rPr>
                <w:lang w:val="vi-VN"/>
              </w:rPr>
              <w:t>Bộ Kế hoạch và Đầu tư</w:t>
            </w:r>
          </w:p>
        </w:tc>
        <w:tc>
          <w:tcPr>
            <w:tcW w:w="1335" w:type="pct"/>
          </w:tcPr>
          <w:p w14:paraId="73BC9C3D" w14:textId="77777777" w:rsidR="009773B6" w:rsidRPr="005D488E" w:rsidRDefault="009773B6" w:rsidP="009773B6">
            <w:pPr>
              <w:spacing w:after="0" w:line="240" w:lineRule="auto"/>
              <w:rPr>
                <w:lang w:val="vi-VN"/>
              </w:rPr>
            </w:pPr>
          </w:p>
        </w:tc>
        <w:tc>
          <w:tcPr>
            <w:tcW w:w="859" w:type="pct"/>
            <w:shd w:val="clear" w:color="auto" w:fill="auto"/>
          </w:tcPr>
          <w:p w14:paraId="6E1C3330" w14:textId="74B23588" w:rsidR="009773B6" w:rsidRPr="005D488E" w:rsidRDefault="009773B6" w:rsidP="009773B6">
            <w:pPr>
              <w:spacing w:after="0" w:line="240" w:lineRule="auto"/>
              <w:rPr>
                <w:lang w:val="vi-VN"/>
              </w:rPr>
            </w:pPr>
          </w:p>
        </w:tc>
      </w:tr>
      <w:tr w:rsidR="00361266" w:rsidRPr="00361266" w14:paraId="79EAD044" w14:textId="77777777" w:rsidTr="007549E7">
        <w:tc>
          <w:tcPr>
            <w:tcW w:w="180" w:type="pct"/>
            <w:shd w:val="clear" w:color="auto" w:fill="auto"/>
            <w:vAlign w:val="center"/>
          </w:tcPr>
          <w:p w14:paraId="2E281853" w14:textId="3BE8FAAF" w:rsidR="009773B6" w:rsidRPr="00361266" w:rsidRDefault="009773B6" w:rsidP="009773B6">
            <w:pPr>
              <w:spacing w:after="0" w:line="240" w:lineRule="auto"/>
            </w:pPr>
            <w:r w:rsidRPr="00361266">
              <w:t>2.1</w:t>
            </w:r>
          </w:p>
        </w:tc>
        <w:tc>
          <w:tcPr>
            <w:tcW w:w="1961" w:type="pct"/>
            <w:shd w:val="clear" w:color="auto" w:fill="auto"/>
          </w:tcPr>
          <w:p w14:paraId="5339FA20" w14:textId="067C6945" w:rsidR="009773B6" w:rsidRPr="00361266" w:rsidRDefault="009773B6" w:rsidP="009773B6">
            <w:pPr>
              <w:widowControl w:val="0"/>
              <w:shd w:val="clear" w:color="auto" w:fill="FFFFFF"/>
              <w:spacing w:after="0" w:line="240" w:lineRule="auto"/>
              <w:rPr>
                <w:lang w:val="vi-VN"/>
              </w:rPr>
            </w:pPr>
            <w:r w:rsidRPr="00361266">
              <w:rPr>
                <w:bCs/>
                <w:lang w:val="vi-VN"/>
              </w:rPr>
              <w:t xml:space="preserve">Về phạm vi, ranh giới quy hoạch: đề nghị xem xét, chỉnh sửa như sau “Phạm vi ranh giới quy hoạch tỉnh Thừa Thiên Huế bao gồm phần lãnh thổ tỉnh Thừa Thiên Huế với diện tích tự nhiên trên đất liền </w:t>
            </w:r>
            <w:r w:rsidRPr="00361266">
              <w:rPr>
                <w:rFonts w:eastAsia="Calibri"/>
                <w:lang w:val="vi-VN"/>
              </w:rPr>
              <w:t>4.947,11 km</w:t>
            </w:r>
            <w:r w:rsidRPr="00361266">
              <w:rPr>
                <w:rFonts w:eastAsia="Calibri"/>
                <w:vertAlign w:val="superscript"/>
                <w:lang w:val="vi-VN"/>
              </w:rPr>
              <w:t>2</w:t>
            </w:r>
            <w:r w:rsidRPr="00361266">
              <w:rPr>
                <w:bCs/>
                <w:lang w:val="vi-VN"/>
              </w:rPr>
              <w:t xml:space="preserve">, tại tọa độ địa lý từ </w:t>
            </w:r>
            <w:r w:rsidRPr="00361266">
              <w:rPr>
                <w:rFonts w:eastAsia="Calibri"/>
                <w:lang w:val="vi-VN"/>
              </w:rPr>
              <w:t>16</w:t>
            </w:r>
            <w:r w:rsidRPr="00361266">
              <w:rPr>
                <w:rFonts w:eastAsia="Calibri"/>
                <w:vertAlign w:val="superscript"/>
                <w:lang w:val="vi-VN"/>
              </w:rPr>
              <w:t>0</w:t>
            </w:r>
            <w:r w:rsidRPr="00361266">
              <w:rPr>
                <w:rFonts w:eastAsia="Calibri"/>
                <w:lang w:val="vi-VN"/>
              </w:rPr>
              <w:t xml:space="preserve"> đến 16,8</w:t>
            </w:r>
            <w:r w:rsidRPr="00361266">
              <w:rPr>
                <w:rFonts w:eastAsia="Calibri"/>
                <w:vertAlign w:val="superscript"/>
                <w:lang w:val="vi-VN"/>
              </w:rPr>
              <w:t>0</w:t>
            </w:r>
            <w:r w:rsidRPr="00361266">
              <w:rPr>
                <w:rFonts w:eastAsia="Calibri"/>
                <w:lang w:val="vi-VN"/>
              </w:rPr>
              <w:t xml:space="preserve"> vĩ Bắc và từ 107</w:t>
            </w:r>
            <w:r w:rsidRPr="00361266">
              <w:rPr>
                <w:rFonts w:eastAsia="Calibri"/>
                <w:vertAlign w:val="superscript"/>
                <w:lang w:val="vi-VN"/>
              </w:rPr>
              <w:t>0</w:t>
            </w:r>
            <w:r w:rsidRPr="00361266">
              <w:rPr>
                <w:rFonts w:eastAsia="Calibri"/>
                <w:lang w:val="vi-VN"/>
              </w:rPr>
              <w:t xml:space="preserve"> đến 108,2</w:t>
            </w:r>
            <w:r w:rsidRPr="00361266">
              <w:rPr>
                <w:rFonts w:eastAsia="Calibri"/>
                <w:vertAlign w:val="superscript"/>
                <w:lang w:val="vi-VN"/>
              </w:rPr>
              <w:t>0</w:t>
            </w:r>
            <w:r w:rsidRPr="00361266">
              <w:rPr>
                <w:rFonts w:eastAsia="Calibri"/>
                <w:lang w:val="vi-VN"/>
              </w:rPr>
              <w:t xml:space="preserve"> kinh Đông</w:t>
            </w:r>
            <w:r w:rsidRPr="00361266">
              <w:rPr>
                <w:bCs/>
                <w:lang w:val="vi-VN"/>
              </w:rPr>
              <w:t xml:space="preserve"> và phần không gian biển được xác định theo Luật Biển Việt Nam năm 2012, Nghị định số 40/2016/NĐ-CP ngày 15 tháng 5 năm 2016 của Chính phủ quy định chi tiết thi hành một số điều của Luật Tài nguyên, môi trường biển và hải đảo.”</w:t>
            </w:r>
          </w:p>
        </w:tc>
        <w:tc>
          <w:tcPr>
            <w:tcW w:w="664" w:type="pct"/>
          </w:tcPr>
          <w:p w14:paraId="723D6C86" w14:textId="77777777" w:rsidR="009773B6" w:rsidRPr="00361266" w:rsidRDefault="009773B6" w:rsidP="009773B6">
            <w:pPr>
              <w:tabs>
                <w:tab w:val="left" w:pos="1014"/>
              </w:tabs>
              <w:spacing w:after="0" w:line="240" w:lineRule="auto"/>
            </w:pPr>
          </w:p>
        </w:tc>
        <w:tc>
          <w:tcPr>
            <w:tcW w:w="1335" w:type="pct"/>
          </w:tcPr>
          <w:p w14:paraId="3A05FC78" w14:textId="7125B87E" w:rsidR="009773B6" w:rsidRPr="00361266" w:rsidRDefault="009773B6" w:rsidP="009773B6">
            <w:pPr>
              <w:spacing w:after="0" w:line="240" w:lineRule="auto"/>
            </w:pPr>
            <w:r w:rsidRPr="00361266">
              <w:t>Tiếp thu, chỉnh sửa</w:t>
            </w:r>
          </w:p>
        </w:tc>
        <w:tc>
          <w:tcPr>
            <w:tcW w:w="859" w:type="pct"/>
            <w:shd w:val="clear" w:color="auto" w:fill="auto"/>
          </w:tcPr>
          <w:p w14:paraId="397934C9" w14:textId="26A573F7" w:rsidR="009773B6" w:rsidRPr="00361266" w:rsidRDefault="009773B6" w:rsidP="009773B6">
            <w:pPr>
              <w:spacing w:after="0" w:line="240" w:lineRule="auto"/>
            </w:pPr>
            <w:r w:rsidRPr="00361266">
              <w:t>Tại Khoản I, Điều 1 của dự thảo Quyết định</w:t>
            </w:r>
          </w:p>
        </w:tc>
      </w:tr>
      <w:tr w:rsidR="00361266" w:rsidRPr="00361266" w14:paraId="1BE1E997" w14:textId="77777777" w:rsidTr="007549E7">
        <w:tc>
          <w:tcPr>
            <w:tcW w:w="180" w:type="pct"/>
            <w:shd w:val="clear" w:color="auto" w:fill="auto"/>
            <w:vAlign w:val="center"/>
          </w:tcPr>
          <w:p w14:paraId="4F461DBA" w14:textId="4017E5F8" w:rsidR="009773B6" w:rsidRPr="00361266" w:rsidRDefault="009773B6" w:rsidP="009773B6">
            <w:pPr>
              <w:spacing w:after="0" w:line="240" w:lineRule="auto"/>
            </w:pPr>
            <w:r w:rsidRPr="00361266">
              <w:t>2.2</w:t>
            </w:r>
          </w:p>
        </w:tc>
        <w:tc>
          <w:tcPr>
            <w:tcW w:w="1961" w:type="pct"/>
            <w:shd w:val="clear" w:color="auto" w:fill="auto"/>
          </w:tcPr>
          <w:p w14:paraId="4FEF4615" w14:textId="27656745" w:rsidR="009773B6" w:rsidRPr="00361266" w:rsidRDefault="009773B6" w:rsidP="009773B6">
            <w:pPr>
              <w:widowControl w:val="0"/>
              <w:shd w:val="clear" w:color="auto" w:fill="FFFFFF"/>
              <w:spacing w:after="0" w:line="240" w:lineRule="auto"/>
              <w:rPr>
                <w:bCs/>
                <w:lang w:val="vi-VN"/>
              </w:rPr>
            </w:pPr>
            <w:r w:rsidRPr="00361266">
              <w:rPr>
                <w:bCs/>
                <w:lang w:val="vi-VN"/>
              </w:rPr>
              <w:t xml:space="preserve">Về quan điểm phát triển: tại quan điểm phát triển thứ ba, đề nghị loại bỏ/điều chỉnh nội dung “…Phát huy vai trò, vị thế là </w:t>
            </w:r>
            <w:r w:rsidRPr="00361266">
              <w:rPr>
                <w:b/>
                <w:lang w:val="vi-VN"/>
              </w:rPr>
              <w:t>đô thị động lực, đô thị trung tâm Vùng động lực miền Trung</w:t>
            </w:r>
            <w:r w:rsidRPr="00361266">
              <w:rPr>
                <w:bCs/>
                <w:lang w:val="vi-VN"/>
              </w:rPr>
              <w:t>, cấp quốc gia, khu vực, quốc tế…”, với lý do: tại điểm c khoản 2 Điều 4 Nghị quyết số 81/2023/QH15 của Quốc hội về Quy hoạch tổng thể quốc gia thời kỳ 2021-2030, tầm nhìn đến năm 2050 đã xác định</w:t>
            </w:r>
            <w:r w:rsidRPr="00361266">
              <w:rPr>
                <w:rFonts w:eastAsia="Calibri"/>
                <w:lang w:val="vi-VN"/>
              </w:rPr>
              <w:t xml:space="preserve"> “</w:t>
            </w:r>
            <w:r w:rsidRPr="00361266">
              <w:rPr>
                <w:bCs/>
                <w:lang w:val="vi-VN"/>
              </w:rPr>
              <w:t xml:space="preserve">Phát triển </w:t>
            </w:r>
            <w:r w:rsidRPr="00361266">
              <w:rPr>
                <w:b/>
                <w:lang w:val="vi-VN"/>
              </w:rPr>
              <w:t>thành phố Đà Nẵng trở thành cực tăng trưởng</w:t>
            </w:r>
            <w:r w:rsidRPr="00361266">
              <w:rPr>
                <w:bCs/>
                <w:lang w:val="vi-VN"/>
              </w:rPr>
              <w:t>, động lực quan trọng, đóng vai trò thúc đẩy phát triển kinh tế - xã hội vùng Bắc Trung Bộ và duyên hải miền Trung, khu vực Bắc Tây Nguyên”.</w:t>
            </w:r>
          </w:p>
        </w:tc>
        <w:tc>
          <w:tcPr>
            <w:tcW w:w="664" w:type="pct"/>
          </w:tcPr>
          <w:p w14:paraId="2960617B" w14:textId="77777777" w:rsidR="009773B6" w:rsidRPr="00361266" w:rsidRDefault="009773B6" w:rsidP="009773B6">
            <w:pPr>
              <w:tabs>
                <w:tab w:val="left" w:pos="1014"/>
              </w:tabs>
              <w:spacing w:after="0" w:line="240" w:lineRule="auto"/>
            </w:pPr>
          </w:p>
        </w:tc>
        <w:tc>
          <w:tcPr>
            <w:tcW w:w="1335" w:type="pct"/>
          </w:tcPr>
          <w:p w14:paraId="05B95BFE" w14:textId="5DFDA0B5" w:rsidR="009773B6" w:rsidRPr="00361266" w:rsidRDefault="009773B6" w:rsidP="009773B6">
            <w:pPr>
              <w:spacing w:after="0" w:line="240" w:lineRule="auto"/>
            </w:pPr>
            <w:r w:rsidRPr="00361266">
              <w:t xml:space="preserve">Tiếp thu, chỉnh sửa thành: </w:t>
            </w:r>
            <w:r w:rsidRPr="00361266">
              <w:rPr>
                <w:i/>
              </w:rPr>
              <w:t xml:space="preserve">“… Phát huy vai trò, vị thế là đô thị trung tâm Vùng, cấp quốc gia, …”; lý do: </w:t>
            </w:r>
            <w:r w:rsidRPr="00361266">
              <w:t xml:space="preserve">Tại Nghị quyết 26-NQ/TW ngày 03/11/2022 và Nghị quyết 54-NQ/TW ngày 10/12/2019 của Bộ Chính trị đã xác định Thừa Thiên Huế là </w:t>
            </w:r>
            <w:r w:rsidRPr="00361266">
              <w:rPr>
                <w:lang w:val="vi-VN"/>
              </w:rPr>
              <w:t>đô thị trung tâm, đô thị hạt nhân cấp vùng và tiểu vùng</w:t>
            </w:r>
            <w:r w:rsidRPr="00361266">
              <w:t xml:space="preserve"> và </w:t>
            </w:r>
            <w:r w:rsidRPr="00361266">
              <w:rPr>
                <w:lang w:val="vi-VN"/>
              </w:rPr>
              <w:t>trở thành thành phố trực thuộc Trung ương</w:t>
            </w:r>
            <w:r w:rsidRPr="00361266">
              <w:t>.</w:t>
            </w:r>
          </w:p>
        </w:tc>
        <w:tc>
          <w:tcPr>
            <w:tcW w:w="859" w:type="pct"/>
            <w:shd w:val="clear" w:color="auto" w:fill="auto"/>
          </w:tcPr>
          <w:p w14:paraId="71887AF4" w14:textId="393344B4" w:rsidR="009773B6" w:rsidRPr="00361266" w:rsidRDefault="009773B6" w:rsidP="009773B6">
            <w:pPr>
              <w:spacing w:after="0" w:line="240" w:lineRule="auto"/>
            </w:pPr>
            <w:r w:rsidRPr="00361266">
              <w:t>Tại đoạn thứ 3 điểm 1 khoản II Điều 1 của dự thảo Quyết định</w:t>
            </w:r>
          </w:p>
        </w:tc>
      </w:tr>
      <w:tr w:rsidR="00361266" w:rsidRPr="00361266" w14:paraId="3F664C5E" w14:textId="77777777" w:rsidTr="007549E7">
        <w:tc>
          <w:tcPr>
            <w:tcW w:w="180" w:type="pct"/>
            <w:shd w:val="clear" w:color="auto" w:fill="auto"/>
            <w:vAlign w:val="center"/>
          </w:tcPr>
          <w:p w14:paraId="03D2059D" w14:textId="707F6ECE" w:rsidR="009773B6" w:rsidRPr="00361266" w:rsidRDefault="009773B6" w:rsidP="009773B6">
            <w:pPr>
              <w:spacing w:after="0" w:line="240" w:lineRule="auto"/>
            </w:pPr>
            <w:r w:rsidRPr="00361266">
              <w:t>2.3</w:t>
            </w:r>
          </w:p>
        </w:tc>
        <w:tc>
          <w:tcPr>
            <w:tcW w:w="1961" w:type="pct"/>
            <w:shd w:val="clear" w:color="auto" w:fill="auto"/>
          </w:tcPr>
          <w:p w14:paraId="2B2E1122" w14:textId="48159A20" w:rsidR="009773B6" w:rsidRPr="00361266" w:rsidRDefault="009773B6" w:rsidP="009773B6">
            <w:pPr>
              <w:widowControl w:val="0"/>
              <w:shd w:val="clear" w:color="auto" w:fill="FFFFFF"/>
              <w:spacing w:after="0" w:line="240" w:lineRule="auto"/>
              <w:rPr>
                <w:bCs/>
                <w:lang w:val="vi-VN"/>
              </w:rPr>
            </w:pPr>
            <w:r w:rsidRPr="00361266">
              <w:rPr>
                <w:bCs/>
                <w:lang w:val="vi-VN"/>
              </w:rPr>
              <w:t xml:space="preserve">Về mục tiêu phát triển: </w:t>
            </w:r>
          </w:p>
        </w:tc>
        <w:tc>
          <w:tcPr>
            <w:tcW w:w="664" w:type="pct"/>
          </w:tcPr>
          <w:p w14:paraId="21540890" w14:textId="77777777" w:rsidR="009773B6" w:rsidRPr="00361266" w:rsidRDefault="009773B6" w:rsidP="009773B6">
            <w:pPr>
              <w:tabs>
                <w:tab w:val="left" w:pos="1014"/>
              </w:tabs>
              <w:spacing w:after="0" w:line="240" w:lineRule="auto"/>
            </w:pPr>
          </w:p>
        </w:tc>
        <w:tc>
          <w:tcPr>
            <w:tcW w:w="1335" w:type="pct"/>
          </w:tcPr>
          <w:p w14:paraId="41F33988" w14:textId="77777777" w:rsidR="009773B6" w:rsidRPr="00361266" w:rsidRDefault="009773B6" w:rsidP="009773B6">
            <w:pPr>
              <w:spacing w:after="0" w:line="240" w:lineRule="auto"/>
            </w:pPr>
          </w:p>
        </w:tc>
        <w:tc>
          <w:tcPr>
            <w:tcW w:w="859" w:type="pct"/>
            <w:shd w:val="clear" w:color="auto" w:fill="auto"/>
          </w:tcPr>
          <w:p w14:paraId="2FD95388" w14:textId="330AD752" w:rsidR="009773B6" w:rsidRPr="00361266" w:rsidRDefault="009773B6" w:rsidP="009773B6">
            <w:pPr>
              <w:spacing w:after="0" w:line="240" w:lineRule="auto"/>
            </w:pPr>
          </w:p>
        </w:tc>
      </w:tr>
      <w:tr w:rsidR="00361266" w:rsidRPr="00361266" w14:paraId="4F781F73" w14:textId="77777777" w:rsidTr="007549E7">
        <w:tc>
          <w:tcPr>
            <w:tcW w:w="180" w:type="pct"/>
            <w:shd w:val="clear" w:color="auto" w:fill="auto"/>
            <w:vAlign w:val="center"/>
          </w:tcPr>
          <w:p w14:paraId="1D860CDE" w14:textId="77777777" w:rsidR="009773B6" w:rsidRPr="00361266" w:rsidRDefault="009773B6" w:rsidP="009773B6">
            <w:pPr>
              <w:spacing w:after="0" w:line="240" w:lineRule="auto"/>
            </w:pPr>
          </w:p>
        </w:tc>
        <w:tc>
          <w:tcPr>
            <w:tcW w:w="1961" w:type="pct"/>
            <w:shd w:val="clear" w:color="auto" w:fill="auto"/>
          </w:tcPr>
          <w:p w14:paraId="3AA85FAA" w14:textId="65123238" w:rsidR="009773B6" w:rsidRPr="00361266" w:rsidRDefault="009773B6" w:rsidP="009773B6">
            <w:pPr>
              <w:widowControl w:val="0"/>
              <w:shd w:val="clear" w:color="auto" w:fill="FFFFFF"/>
              <w:spacing w:after="0" w:line="240" w:lineRule="auto"/>
              <w:rPr>
                <w:bCs/>
                <w:lang w:val="vi-VN"/>
              </w:rPr>
            </w:pPr>
            <w:r w:rsidRPr="00361266">
              <w:rPr>
                <w:bCs/>
                <w:lang w:val="vi-VN"/>
              </w:rPr>
              <w:t xml:space="preserve">Đề nghị xem xét lại mục tiêu “Đến năm 2030, Thừa Thiên Huế là đô thị di sản đặc trưng của Việt Nam; </w:t>
            </w:r>
            <w:r w:rsidRPr="00361266">
              <w:rPr>
                <w:b/>
                <w:lang w:val="vi-VN"/>
              </w:rPr>
              <w:t>đô thị hạt nhân cấp Vùng và tiểu vùng</w:t>
            </w:r>
            <w:r w:rsidRPr="00361266">
              <w:rPr>
                <w:bCs/>
                <w:lang w:val="vi-VN"/>
              </w:rPr>
              <w:t xml:space="preserve">, là một trong những trung tâm lớn, đặc sắc của khu vực Đông Nam Á về văn hoá, du lịch và y tế chuyên sâu….”, với lý do: tại điểm c khoản 2 </w:t>
            </w:r>
            <w:r w:rsidRPr="00361266">
              <w:rPr>
                <w:bCs/>
                <w:lang w:val="vi-VN"/>
              </w:rPr>
              <w:lastRenderedPageBreak/>
              <w:t>Điều 4 Nghị quyết số 81/2023/QH15 của Quốc hội về Quy hoạch tổng thể quốc gia thời kỳ 2021-2030, tầm nhìn đến năm 2050 đã xác định</w:t>
            </w:r>
            <w:r w:rsidRPr="00361266">
              <w:rPr>
                <w:rFonts w:eastAsia="Calibri"/>
                <w:lang w:val="vi-VN"/>
              </w:rPr>
              <w:t xml:space="preserve"> p</w:t>
            </w:r>
            <w:r w:rsidRPr="00361266">
              <w:rPr>
                <w:bCs/>
                <w:lang w:val="vi-VN"/>
              </w:rPr>
              <w:t xml:space="preserve">hát triển </w:t>
            </w:r>
            <w:r w:rsidRPr="00361266">
              <w:rPr>
                <w:b/>
                <w:lang w:val="vi-VN"/>
              </w:rPr>
              <w:t>thành phố Đà Nẵng trở thành cực tăng trưởng</w:t>
            </w:r>
            <w:r w:rsidRPr="00361266">
              <w:rPr>
                <w:bCs/>
                <w:lang w:val="vi-VN"/>
              </w:rPr>
              <w:t xml:space="preserve"> của vùng, đồng thời cũng </w:t>
            </w:r>
            <w:r w:rsidRPr="00361266">
              <w:rPr>
                <w:b/>
                <w:lang w:val="vi-VN"/>
              </w:rPr>
              <w:t>không xác định đô thị Thừa Thiên Huế là đô thị hạt nhân cấp vùng và tiểu vùng</w:t>
            </w:r>
            <w:r w:rsidRPr="00361266">
              <w:rPr>
                <w:bCs/>
                <w:lang w:val="vi-VN"/>
              </w:rPr>
              <w:t>.</w:t>
            </w:r>
          </w:p>
        </w:tc>
        <w:tc>
          <w:tcPr>
            <w:tcW w:w="664" w:type="pct"/>
          </w:tcPr>
          <w:p w14:paraId="686ACD61" w14:textId="77777777" w:rsidR="009773B6" w:rsidRPr="00361266" w:rsidRDefault="009773B6" w:rsidP="009773B6">
            <w:pPr>
              <w:tabs>
                <w:tab w:val="left" w:pos="1014"/>
              </w:tabs>
              <w:spacing w:after="0" w:line="240" w:lineRule="auto"/>
            </w:pPr>
          </w:p>
        </w:tc>
        <w:tc>
          <w:tcPr>
            <w:tcW w:w="1335" w:type="pct"/>
          </w:tcPr>
          <w:p w14:paraId="48960624" w14:textId="4FFBA55F" w:rsidR="009773B6" w:rsidRPr="00361266" w:rsidRDefault="009773B6" w:rsidP="009773B6">
            <w:pPr>
              <w:spacing w:after="0" w:line="240" w:lineRule="auto"/>
            </w:pPr>
            <w:r w:rsidRPr="00361266">
              <w:t xml:space="preserve">Bảo lưu ý kiến, với lý do: </w:t>
            </w:r>
          </w:p>
          <w:p w14:paraId="477875B8" w14:textId="0AA07430" w:rsidR="009773B6" w:rsidRPr="00361266" w:rsidRDefault="009773B6" w:rsidP="009773B6">
            <w:pPr>
              <w:spacing w:after="0" w:line="240" w:lineRule="auto"/>
              <w:rPr>
                <w:b/>
                <w:i/>
              </w:rPr>
            </w:pPr>
            <w:r w:rsidRPr="00361266">
              <w:t xml:space="preserve">Tại điểm 3 mục III (Nhiệm vụ và giải pháp) Nghị quyết 26-NQ/TW ngày 03/11/2022 của Bộ Chính trị về phát triển kinh tế - xã hội và bảo đảm quốc </w:t>
            </w:r>
            <w:r w:rsidRPr="00361266">
              <w:lastRenderedPageBreak/>
              <w:t>phòng, an ninh vùng Bắc Trung Bộ</w:t>
            </w:r>
            <w:bookmarkStart w:id="16" w:name="loai_1_name_name"/>
            <w:r w:rsidRPr="00361266">
              <w:t xml:space="preserve"> </w:t>
            </w:r>
            <w:r w:rsidRPr="00361266">
              <w:rPr>
                <w:lang w:val="vi-VN"/>
              </w:rPr>
              <w:t xml:space="preserve">và duyên hải </w:t>
            </w:r>
            <w:r w:rsidRPr="00361266">
              <w:t>T</w:t>
            </w:r>
            <w:r w:rsidRPr="00361266">
              <w:rPr>
                <w:lang w:val="vi-VN"/>
              </w:rPr>
              <w:t>rung bộ đến năm 2030, tầm nhìn đến năm 2045</w:t>
            </w:r>
            <w:bookmarkEnd w:id="16"/>
            <w:r w:rsidRPr="00361266">
              <w:t xml:space="preserve"> có nêu: </w:t>
            </w:r>
            <w:r w:rsidRPr="00361266">
              <w:rPr>
                <w:i/>
              </w:rPr>
              <w:t>“…</w:t>
            </w:r>
            <w:r w:rsidRPr="00361266">
              <w:rPr>
                <w:b/>
                <w:i/>
              </w:rPr>
              <w:t xml:space="preserve"> </w:t>
            </w:r>
            <w:r w:rsidRPr="00361266">
              <w:rPr>
                <w:i/>
                <w:lang w:val="vi-VN"/>
              </w:rPr>
              <w:t>Phát triển các đô thị trung tâm,</w:t>
            </w:r>
            <w:r w:rsidRPr="00361266">
              <w:rPr>
                <w:b/>
                <w:i/>
                <w:lang w:val="vi-VN"/>
              </w:rPr>
              <w:t xml:space="preserve"> đô thị hạt nhân cấp vùng và tiểu vùng như xây dựng và phát triển tỉnh Thừa Thiên Huế </w:t>
            </w:r>
            <w:r w:rsidRPr="00361266">
              <w:rPr>
                <w:i/>
                <w:lang w:val="vi-VN"/>
              </w:rPr>
              <w:t>và tỉnh Khánh H</w:t>
            </w:r>
            <w:r w:rsidRPr="00361266">
              <w:rPr>
                <w:i/>
                <w:lang w:val="en-GB"/>
              </w:rPr>
              <w:t xml:space="preserve">òa </w:t>
            </w:r>
            <w:r w:rsidRPr="00361266">
              <w:rPr>
                <w:i/>
                <w:lang w:val="vi-VN"/>
              </w:rPr>
              <w:t>trở thành thành phố trực thuộc Trung ương</w:t>
            </w:r>
            <w:r w:rsidRPr="00361266">
              <w:rPr>
                <w:i/>
              </w:rPr>
              <w:t xml:space="preserve"> …”</w:t>
            </w:r>
          </w:p>
        </w:tc>
        <w:tc>
          <w:tcPr>
            <w:tcW w:w="859" w:type="pct"/>
            <w:shd w:val="clear" w:color="auto" w:fill="auto"/>
          </w:tcPr>
          <w:p w14:paraId="6455ED29" w14:textId="2AF300F5" w:rsidR="009773B6" w:rsidRPr="00361266" w:rsidRDefault="009773B6" w:rsidP="009773B6">
            <w:pPr>
              <w:spacing w:after="0" w:line="240" w:lineRule="auto"/>
            </w:pPr>
          </w:p>
        </w:tc>
      </w:tr>
      <w:tr w:rsidR="00361266" w:rsidRPr="00361266" w14:paraId="708820B7" w14:textId="77777777" w:rsidTr="007549E7">
        <w:tc>
          <w:tcPr>
            <w:tcW w:w="180" w:type="pct"/>
            <w:shd w:val="clear" w:color="auto" w:fill="auto"/>
            <w:vAlign w:val="center"/>
          </w:tcPr>
          <w:p w14:paraId="39851440" w14:textId="77777777" w:rsidR="009773B6" w:rsidRPr="00361266" w:rsidRDefault="009773B6" w:rsidP="009773B6">
            <w:pPr>
              <w:spacing w:after="0" w:line="240" w:lineRule="auto"/>
            </w:pPr>
          </w:p>
        </w:tc>
        <w:tc>
          <w:tcPr>
            <w:tcW w:w="1961" w:type="pct"/>
            <w:shd w:val="clear" w:color="auto" w:fill="auto"/>
          </w:tcPr>
          <w:p w14:paraId="4166BC5B" w14:textId="276A561F" w:rsidR="009773B6" w:rsidRPr="00361266" w:rsidRDefault="009773B6" w:rsidP="009773B6">
            <w:pPr>
              <w:widowControl w:val="0"/>
              <w:shd w:val="clear" w:color="auto" w:fill="FFFFFF"/>
              <w:spacing w:after="0" w:line="240" w:lineRule="auto"/>
              <w:rPr>
                <w:bCs/>
                <w:lang w:val="vi-VN"/>
              </w:rPr>
            </w:pPr>
            <w:r w:rsidRPr="00361266">
              <w:rPr>
                <w:bCs/>
                <w:lang w:val="vi-VN"/>
              </w:rPr>
              <w:t>Đề nghị chuyển nội dung về tầm nhìn đến năm 2050 trong mục tiêu phát triển thành một mục riêng về “Tầm nhìn đến năm 2050”.</w:t>
            </w:r>
          </w:p>
        </w:tc>
        <w:tc>
          <w:tcPr>
            <w:tcW w:w="664" w:type="pct"/>
          </w:tcPr>
          <w:p w14:paraId="1D54D87C" w14:textId="77777777" w:rsidR="009773B6" w:rsidRPr="00361266" w:rsidRDefault="009773B6" w:rsidP="009773B6">
            <w:pPr>
              <w:tabs>
                <w:tab w:val="left" w:pos="1014"/>
              </w:tabs>
              <w:spacing w:after="0" w:line="240" w:lineRule="auto"/>
            </w:pPr>
          </w:p>
        </w:tc>
        <w:tc>
          <w:tcPr>
            <w:tcW w:w="1335" w:type="pct"/>
          </w:tcPr>
          <w:p w14:paraId="5004020C" w14:textId="3893F903" w:rsidR="009773B6" w:rsidRPr="00361266" w:rsidRDefault="009773B6" w:rsidP="009773B6">
            <w:pPr>
              <w:spacing w:after="0" w:line="240" w:lineRule="auto"/>
            </w:pPr>
            <w:r w:rsidRPr="00361266">
              <w:t>Tiếp thu, chỉnh sửa thành một mục riêng về tầm nhìn đến năm 2050</w:t>
            </w:r>
          </w:p>
        </w:tc>
        <w:tc>
          <w:tcPr>
            <w:tcW w:w="859" w:type="pct"/>
            <w:shd w:val="clear" w:color="auto" w:fill="auto"/>
          </w:tcPr>
          <w:p w14:paraId="5B01D653" w14:textId="574CAECE" w:rsidR="009773B6" w:rsidRPr="00361266" w:rsidRDefault="009773B6" w:rsidP="009773B6">
            <w:pPr>
              <w:spacing w:after="0" w:line="240" w:lineRule="auto"/>
            </w:pPr>
            <w:r w:rsidRPr="00361266">
              <w:t>Điểm 3 Khoản II Điều 1 của dự thảo Quyết định</w:t>
            </w:r>
          </w:p>
        </w:tc>
      </w:tr>
      <w:tr w:rsidR="00361266" w:rsidRPr="00361266" w14:paraId="05F621A1" w14:textId="77777777" w:rsidTr="007549E7">
        <w:tc>
          <w:tcPr>
            <w:tcW w:w="180" w:type="pct"/>
            <w:shd w:val="clear" w:color="auto" w:fill="auto"/>
            <w:vAlign w:val="center"/>
          </w:tcPr>
          <w:p w14:paraId="78923917" w14:textId="04B35776" w:rsidR="009773B6" w:rsidRPr="00361266" w:rsidRDefault="009773B6" w:rsidP="009773B6">
            <w:pPr>
              <w:spacing w:after="0" w:line="240" w:lineRule="auto"/>
            </w:pPr>
            <w:r w:rsidRPr="00361266">
              <w:t>2.4</w:t>
            </w:r>
          </w:p>
        </w:tc>
        <w:tc>
          <w:tcPr>
            <w:tcW w:w="1961" w:type="pct"/>
            <w:shd w:val="clear" w:color="auto" w:fill="auto"/>
          </w:tcPr>
          <w:p w14:paraId="1CA51B1F" w14:textId="2A4F8706" w:rsidR="009773B6" w:rsidRPr="00361266" w:rsidRDefault="009773B6" w:rsidP="009773B6">
            <w:pPr>
              <w:widowControl w:val="0"/>
              <w:shd w:val="clear" w:color="auto" w:fill="FFFFFF"/>
              <w:spacing w:after="0" w:line="240" w:lineRule="auto"/>
              <w:rPr>
                <w:bCs/>
                <w:lang w:val="vi-VN"/>
              </w:rPr>
            </w:pPr>
            <w:r w:rsidRPr="00361266">
              <w:rPr>
                <w:bCs/>
                <w:lang w:val="vi-VN"/>
              </w:rPr>
              <w:t>Về các khâu đột phá: đề nghị đổi tên tiêu đề thành “ Các nhiệm vụ trọng tâm, đột phá phát triển” để phù hợp với quy định tại điểm đ khoản 3 Điều 28 Nghị định số 37/2019/NĐ-CP ngày 07/5/2019 của Chính phủ; đồng thời rà soát, bổ sung một số nhiệm vụ trọng tâm đã được xác định trong báo cáo quy hoạch vào dự thảo Quyết định phê duyệt quy hoạch.</w:t>
            </w:r>
          </w:p>
        </w:tc>
        <w:tc>
          <w:tcPr>
            <w:tcW w:w="664" w:type="pct"/>
          </w:tcPr>
          <w:p w14:paraId="050E402B" w14:textId="77777777" w:rsidR="009773B6" w:rsidRPr="00361266" w:rsidRDefault="009773B6" w:rsidP="009773B6">
            <w:pPr>
              <w:tabs>
                <w:tab w:val="left" w:pos="1014"/>
              </w:tabs>
              <w:spacing w:after="0" w:line="240" w:lineRule="auto"/>
            </w:pPr>
          </w:p>
        </w:tc>
        <w:tc>
          <w:tcPr>
            <w:tcW w:w="1335" w:type="pct"/>
          </w:tcPr>
          <w:p w14:paraId="639BCB55" w14:textId="5CA300B3" w:rsidR="009773B6" w:rsidRPr="00361266" w:rsidRDefault="009773B6" w:rsidP="009773B6">
            <w:pPr>
              <w:spacing w:after="0" w:line="240" w:lineRule="auto"/>
            </w:pPr>
            <w:r w:rsidRPr="00361266">
              <w:t>Tiếp thu, chỉnh sửa tiêu đề và bổ sung nội dung phù hợp với tiêu đề</w:t>
            </w:r>
          </w:p>
        </w:tc>
        <w:tc>
          <w:tcPr>
            <w:tcW w:w="859" w:type="pct"/>
            <w:shd w:val="clear" w:color="auto" w:fill="auto"/>
          </w:tcPr>
          <w:p w14:paraId="0EC0652D" w14:textId="02DBAF4E" w:rsidR="009773B6" w:rsidRPr="00361266" w:rsidRDefault="009773B6" w:rsidP="009773B6">
            <w:pPr>
              <w:spacing w:after="0" w:line="240" w:lineRule="auto"/>
            </w:pPr>
            <w:r w:rsidRPr="00361266">
              <w:t>Tại Điểm 5 Khoản II Điều 1 của dự thảo Quyết định</w:t>
            </w:r>
          </w:p>
        </w:tc>
      </w:tr>
      <w:tr w:rsidR="00361266" w:rsidRPr="00361266" w14:paraId="54C00F4F" w14:textId="77777777" w:rsidTr="007549E7">
        <w:tc>
          <w:tcPr>
            <w:tcW w:w="180" w:type="pct"/>
            <w:shd w:val="clear" w:color="auto" w:fill="auto"/>
            <w:vAlign w:val="center"/>
          </w:tcPr>
          <w:p w14:paraId="2704A0FF" w14:textId="4F0338F0" w:rsidR="009773B6" w:rsidRPr="00361266" w:rsidRDefault="009773B6" w:rsidP="009773B6">
            <w:pPr>
              <w:spacing w:after="0" w:line="240" w:lineRule="auto"/>
            </w:pPr>
            <w:r w:rsidRPr="00361266">
              <w:t>2.5</w:t>
            </w:r>
          </w:p>
        </w:tc>
        <w:tc>
          <w:tcPr>
            <w:tcW w:w="1961" w:type="pct"/>
            <w:shd w:val="clear" w:color="auto" w:fill="auto"/>
          </w:tcPr>
          <w:p w14:paraId="77A12529" w14:textId="78B6B489" w:rsidR="009773B6" w:rsidRPr="00361266" w:rsidRDefault="009773B6" w:rsidP="009773B6">
            <w:pPr>
              <w:spacing w:after="0" w:line="240" w:lineRule="auto"/>
              <w:rPr>
                <w:bCs/>
                <w:lang w:val="vi-VN"/>
              </w:rPr>
            </w:pPr>
            <w:r w:rsidRPr="00361266">
              <w:rPr>
                <w:rFonts w:eastAsia="Calibri"/>
                <w:lang w:val="vi-VN"/>
              </w:rPr>
              <w:t>Về phương án sắp xếp đơn vị hành chính cấp huyện, cấp xã: đề nghị hoàn thiện theo ý kiến chỉ đạo của Phó Thủ tướng Trần Hồng Hà tại Thông báo số 430/TB-VPCP ngày 23/10/2023 của Văn phòng Chính phủ, theo đó, cần thể hiện nội dung mang tính định hướng trong việc sắp xếp các đơn vị hành chính cấp huyện, cấp xã trong Quy hoạch tỉnh Thừa Thiên Huế; việc xác định phạm vi, ranh giới, tên địa lý và triển khai phương án sắp xếp cụ thể các đơn vị hành chính cấp huyện, cấp xã sẽ được thực hiện theo quyết định của cấp có thẩm quyền.</w:t>
            </w:r>
          </w:p>
        </w:tc>
        <w:tc>
          <w:tcPr>
            <w:tcW w:w="664" w:type="pct"/>
          </w:tcPr>
          <w:p w14:paraId="7C1B7D84" w14:textId="77777777" w:rsidR="009773B6" w:rsidRPr="00361266" w:rsidRDefault="009773B6" w:rsidP="009773B6">
            <w:pPr>
              <w:tabs>
                <w:tab w:val="left" w:pos="1014"/>
              </w:tabs>
              <w:spacing w:after="0" w:line="240" w:lineRule="auto"/>
            </w:pPr>
          </w:p>
        </w:tc>
        <w:tc>
          <w:tcPr>
            <w:tcW w:w="1335" w:type="pct"/>
          </w:tcPr>
          <w:p w14:paraId="747545A0" w14:textId="5F1B2911" w:rsidR="009773B6" w:rsidRPr="00361266" w:rsidRDefault="009773B6" w:rsidP="009773B6">
            <w:pPr>
              <w:spacing w:after="0" w:line="240" w:lineRule="auto"/>
            </w:pPr>
            <w:r w:rsidRPr="00361266">
              <w:t>Tiếp thu, chỉnh sửa</w:t>
            </w:r>
          </w:p>
        </w:tc>
        <w:tc>
          <w:tcPr>
            <w:tcW w:w="859" w:type="pct"/>
            <w:shd w:val="clear" w:color="auto" w:fill="auto"/>
          </w:tcPr>
          <w:p w14:paraId="45AB393F" w14:textId="4C02815E" w:rsidR="009773B6" w:rsidRPr="00361266" w:rsidRDefault="009773B6" w:rsidP="009773B6">
            <w:pPr>
              <w:spacing w:after="0" w:line="240" w:lineRule="auto"/>
            </w:pPr>
            <w:r w:rsidRPr="00361266">
              <w:t>Tại điểm 1 Khoản V Điều II của dự thảo Quyết định</w:t>
            </w:r>
          </w:p>
        </w:tc>
      </w:tr>
      <w:tr w:rsidR="00361266" w:rsidRPr="00361266" w14:paraId="4D45729F" w14:textId="77777777" w:rsidTr="007549E7">
        <w:tc>
          <w:tcPr>
            <w:tcW w:w="180" w:type="pct"/>
            <w:shd w:val="clear" w:color="auto" w:fill="auto"/>
            <w:vAlign w:val="center"/>
          </w:tcPr>
          <w:p w14:paraId="549DC31D" w14:textId="0C876481" w:rsidR="009773B6" w:rsidRPr="00361266" w:rsidRDefault="009773B6" w:rsidP="009773B6">
            <w:pPr>
              <w:spacing w:after="0" w:line="240" w:lineRule="auto"/>
            </w:pPr>
            <w:r w:rsidRPr="00361266">
              <w:t>2.6</w:t>
            </w:r>
          </w:p>
        </w:tc>
        <w:tc>
          <w:tcPr>
            <w:tcW w:w="1961" w:type="pct"/>
            <w:shd w:val="clear" w:color="auto" w:fill="auto"/>
          </w:tcPr>
          <w:p w14:paraId="43531836" w14:textId="3CA21146" w:rsidR="009773B6" w:rsidRPr="00361266" w:rsidRDefault="009773B6" w:rsidP="009773B6">
            <w:pPr>
              <w:widowControl w:val="0"/>
              <w:shd w:val="clear" w:color="auto" w:fill="FFFFFF"/>
              <w:spacing w:after="0" w:line="240" w:lineRule="auto"/>
              <w:rPr>
                <w:rFonts w:eastAsia="Calibri"/>
                <w:lang w:val="vi-VN"/>
              </w:rPr>
            </w:pPr>
            <w:r w:rsidRPr="00361266">
              <w:rPr>
                <w:rFonts w:eastAsia="Calibri"/>
                <w:lang w:val="vi-VN"/>
              </w:rPr>
              <w:t xml:space="preserve">Về phương án bảo vệ, khai thác, sử dụng tài nguyên: rà soát, hoàn thiện phương án bảo vệ, khai thác, sử dụng tài </w:t>
            </w:r>
            <w:r w:rsidRPr="00361266">
              <w:rPr>
                <w:rFonts w:eastAsia="Calibri"/>
                <w:lang w:val="vi-VN"/>
              </w:rPr>
              <w:lastRenderedPageBreak/>
              <w:t>nguyên khoáng sản bảo đảm phù hợp Quy hoạch thăm dò, khai thác, chế biến và sử dụng các loại khoáng sản thời kỳ 2021 - 2030, tầm nhìn đến năm 2050 được Thủ tướng Chính phủ phê duyệt tại Quyết định số 866/QĐ-TTg ngày 18/7/2023, Quy hoạch điều tra cơ bản địa chất về khoáng sản thời kỳ 2021 - 2030, tầm nhìn đến năm 2050 được Thủ tướng Chính phủ phê duyệt tại Quyết định số 680/QĐ-TTg ngày 10/6/2023.</w:t>
            </w:r>
          </w:p>
        </w:tc>
        <w:tc>
          <w:tcPr>
            <w:tcW w:w="664" w:type="pct"/>
          </w:tcPr>
          <w:p w14:paraId="65D49FF0" w14:textId="77777777" w:rsidR="009773B6" w:rsidRPr="00361266" w:rsidRDefault="009773B6" w:rsidP="009773B6">
            <w:pPr>
              <w:tabs>
                <w:tab w:val="left" w:pos="1014"/>
              </w:tabs>
              <w:spacing w:after="0" w:line="240" w:lineRule="auto"/>
            </w:pPr>
          </w:p>
        </w:tc>
        <w:tc>
          <w:tcPr>
            <w:tcW w:w="1335" w:type="pct"/>
          </w:tcPr>
          <w:p w14:paraId="73356C6F" w14:textId="2EC74DA4" w:rsidR="009773B6" w:rsidRPr="00361266" w:rsidRDefault="009773B6" w:rsidP="009773B6">
            <w:pPr>
              <w:spacing w:after="0" w:line="240" w:lineRule="auto"/>
            </w:pPr>
            <w:r w:rsidRPr="00361266">
              <w:t>Tiếp thu, bổ sung</w:t>
            </w:r>
          </w:p>
        </w:tc>
        <w:tc>
          <w:tcPr>
            <w:tcW w:w="859" w:type="pct"/>
            <w:shd w:val="clear" w:color="auto" w:fill="auto"/>
          </w:tcPr>
          <w:p w14:paraId="2908AF9A" w14:textId="00155701" w:rsidR="009773B6" w:rsidRPr="00361266" w:rsidRDefault="009773B6" w:rsidP="009773B6">
            <w:pPr>
              <w:spacing w:after="0" w:line="240" w:lineRule="auto"/>
            </w:pPr>
            <w:r w:rsidRPr="00361266">
              <w:t>Tại Phụ lục XX của dự thảo Quyết định</w:t>
            </w:r>
          </w:p>
        </w:tc>
      </w:tr>
      <w:tr w:rsidR="00361266" w:rsidRPr="005D488E" w14:paraId="1A2933D4" w14:textId="77777777" w:rsidTr="007549E7">
        <w:tc>
          <w:tcPr>
            <w:tcW w:w="180" w:type="pct"/>
            <w:shd w:val="clear" w:color="auto" w:fill="auto"/>
            <w:vAlign w:val="center"/>
          </w:tcPr>
          <w:p w14:paraId="6B565387" w14:textId="0E4CA338" w:rsidR="009773B6" w:rsidRPr="00361266" w:rsidRDefault="009773B6" w:rsidP="009773B6">
            <w:pPr>
              <w:spacing w:after="0" w:line="240" w:lineRule="auto"/>
            </w:pPr>
            <w:r w:rsidRPr="00361266">
              <w:t>2.7</w:t>
            </w:r>
          </w:p>
        </w:tc>
        <w:tc>
          <w:tcPr>
            <w:tcW w:w="1961" w:type="pct"/>
            <w:shd w:val="clear" w:color="auto" w:fill="auto"/>
          </w:tcPr>
          <w:p w14:paraId="69CF4C70" w14:textId="6F955B17" w:rsidR="009773B6" w:rsidRPr="00361266" w:rsidRDefault="009773B6" w:rsidP="009773B6">
            <w:pPr>
              <w:widowControl w:val="0"/>
              <w:shd w:val="clear" w:color="auto" w:fill="FFFFFF"/>
              <w:spacing w:after="0" w:line="240" w:lineRule="auto"/>
              <w:rPr>
                <w:bCs/>
                <w:lang w:val="vi-VN"/>
              </w:rPr>
            </w:pPr>
            <w:r w:rsidRPr="00361266">
              <w:rPr>
                <w:rFonts w:eastAsia="Calibri"/>
                <w:lang w:val="vi-VN"/>
              </w:rPr>
              <w:t>Bổ sung đầy đủ phương án phát triển của các lĩnh vực của hạ tầng thông tin và truyền thông bao gồm bưu chính, viễn thông, công nghệ thông tin, công nghiệp công nghệ thông tin, an toàn thông tin mạng, mạng lưới cơ sở báo chí, phát thanh, truyền hình, thông tin điện tử, cơ sở xuất bản, thông tin đối ngoại, thông tin cơ sở đồng bộ với báo cáo tổng hợp</w:t>
            </w:r>
          </w:p>
        </w:tc>
        <w:tc>
          <w:tcPr>
            <w:tcW w:w="664" w:type="pct"/>
          </w:tcPr>
          <w:p w14:paraId="50B46231" w14:textId="0F8F4FD0" w:rsidR="009773B6" w:rsidRPr="005D488E" w:rsidRDefault="009773B6" w:rsidP="009773B6">
            <w:pPr>
              <w:tabs>
                <w:tab w:val="left" w:pos="1014"/>
              </w:tabs>
              <w:spacing w:after="0" w:line="240" w:lineRule="auto"/>
              <w:jc w:val="center"/>
              <w:rPr>
                <w:lang w:val="vi-VN"/>
              </w:rPr>
            </w:pPr>
            <w:r w:rsidRPr="005D488E">
              <w:rPr>
                <w:lang w:val="vi-VN"/>
              </w:rPr>
              <w:t>Bộ Thông tin và Truyền thông</w:t>
            </w:r>
          </w:p>
        </w:tc>
        <w:tc>
          <w:tcPr>
            <w:tcW w:w="1335" w:type="pct"/>
          </w:tcPr>
          <w:p w14:paraId="518DF62B" w14:textId="61F43E12" w:rsidR="009773B6" w:rsidRPr="005D488E" w:rsidRDefault="009773B6" w:rsidP="009773B6">
            <w:pPr>
              <w:spacing w:after="0" w:line="240" w:lineRule="auto"/>
              <w:rPr>
                <w:lang w:val="vi-VN"/>
              </w:rPr>
            </w:pPr>
            <w:r w:rsidRPr="005D488E">
              <w:rPr>
                <w:lang w:val="vi-VN"/>
              </w:rPr>
              <w:t>Tiếp thu, bổ sung; một số nội dung chi tiết không đưa vào dự thảo Quyết định</w:t>
            </w:r>
          </w:p>
        </w:tc>
        <w:tc>
          <w:tcPr>
            <w:tcW w:w="859" w:type="pct"/>
            <w:shd w:val="clear" w:color="auto" w:fill="auto"/>
          </w:tcPr>
          <w:p w14:paraId="3327D528" w14:textId="638DCA12" w:rsidR="009773B6" w:rsidRPr="005D488E" w:rsidRDefault="009773B6" w:rsidP="009773B6">
            <w:pPr>
              <w:spacing w:after="0" w:line="240" w:lineRule="auto"/>
              <w:rPr>
                <w:lang w:val="vi-VN"/>
              </w:rPr>
            </w:pPr>
          </w:p>
        </w:tc>
      </w:tr>
      <w:tr w:rsidR="00361266" w:rsidRPr="00361266" w14:paraId="289E7C54" w14:textId="77777777" w:rsidTr="007549E7">
        <w:tc>
          <w:tcPr>
            <w:tcW w:w="180" w:type="pct"/>
            <w:shd w:val="clear" w:color="auto" w:fill="auto"/>
            <w:vAlign w:val="center"/>
          </w:tcPr>
          <w:p w14:paraId="0AB3791E" w14:textId="77777777" w:rsidR="009773B6" w:rsidRPr="005D488E" w:rsidRDefault="009773B6" w:rsidP="009773B6">
            <w:pPr>
              <w:spacing w:after="0" w:line="240" w:lineRule="auto"/>
              <w:rPr>
                <w:lang w:val="vi-VN"/>
              </w:rPr>
            </w:pPr>
          </w:p>
          <w:p w14:paraId="21153C9D" w14:textId="50464DB6" w:rsidR="009773B6" w:rsidRPr="00361266" w:rsidRDefault="009773B6" w:rsidP="009773B6">
            <w:pPr>
              <w:spacing w:after="0" w:line="240" w:lineRule="auto"/>
            </w:pPr>
            <w:r w:rsidRPr="00361266">
              <w:t>3</w:t>
            </w:r>
          </w:p>
        </w:tc>
        <w:tc>
          <w:tcPr>
            <w:tcW w:w="1961" w:type="pct"/>
            <w:shd w:val="clear" w:color="auto" w:fill="auto"/>
          </w:tcPr>
          <w:p w14:paraId="46C31B44" w14:textId="33477F6C" w:rsidR="009773B6" w:rsidRPr="00361266" w:rsidRDefault="009773B6" w:rsidP="009773B6">
            <w:pPr>
              <w:widowControl w:val="0"/>
              <w:shd w:val="clear" w:color="auto" w:fill="FFFFFF"/>
              <w:spacing w:after="0" w:line="240" w:lineRule="auto"/>
              <w:rPr>
                <w:bCs/>
                <w:lang w:val="vi-VN"/>
              </w:rPr>
            </w:pPr>
            <w:r w:rsidRPr="00361266">
              <w:rPr>
                <w:lang w:val="vi-VN"/>
              </w:rPr>
              <w:t>Các ý kiến tham gia đối với các phụ lục kèm theo dự thảo Quyết định</w:t>
            </w:r>
          </w:p>
        </w:tc>
        <w:tc>
          <w:tcPr>
            <w:tcW w:w="664" w:type="pct"/>
          </w:tcPr>
          <w:p w14:paraId="45F9DD70" w14:textId="77777777" w:rsidR="009773B6" w:rsidRPr="00361266" w:rsidRDefault="009773B6" w:rsidP="009773B6">
            <w:pPr>
              <w:tabs>
                <w:tab w:val="left" w:pos="1014"/>
              </w:tabs>
              <w:spacing w:after="0" w:line="240" w:lineRule="auto"/>
            </w:pPr>
          </w:p>
        </w:tc>
        <w:tc>
          <w:tcPr>
            <w:tcW w:w="1335" w:type="pct"/>
          </w:tcPr>
          <w:p w14:paraId="333C58AA" w14:textId="77777777" w:rsidR="009773B6" w:rsidRPr="00361266" w:rsidRDefault="009773B6" w:rsidP="009773B6">
            <w:pPr>
              <w:spacing w:after="0" w:line="240" w:lineRule="auto"/>
            </w:pPr>
          </w:p>
        </w:tc>
        <w:tc>
          <w:tcPr>
            <w:tcW w:w="859" w:type="pct"/>
            <w:shd w:val="clear" w:color="auto" w:fill="auto"/>
          </w:tcPr>
          <w:p w14:paraId="1DB0F472" w14:textId="4E29C376" w:rsidR="009773B6" w:rsidRPr="00361266" w:rsidRDefault="009773B6" w:rsidP="009773B6">
            <w:pPr>
              <w:spacing w:after="0" w:line="240" w:lineRule="auto"/>
            </w:pPr>
          </w:p>
        </w:tc>
      </w:tr>
      <w:tr w:rsidR="00361266" w:rsidRPr="00361266" w14:paraId="20E2C09D" w14:textId="77777777" w:rsidTr="007549E7">
        <w:tc>
          <w:tcPr>
            <w:tcW w:w="180" w:type="pct"/>
            <w:shd w:val="clear" w:color="auto" w:fill="auto"/>
            <w:vAlign w:val="center"/>
          </w:tcPr>
          <w:p w14:paraId="31578605" w14:textId="2CA2DAC4" w:rsidR="009773B6" w:rsidRPr="00361266" w:rsidRDefault="009773B6" w:rsidP="009773B6">
            <w:pPr>
              <w:spacing w:after="0" w:line="240" w:lineRule="auto"/>
            </w:pPr>
            <w:r w:rsidRPr="00361266">
              <w:t>3.1</w:t>
            </w:r>
          </w:p>
        </w:tc>
        <w:tc>
          <w:tcPr>
            <w:tcW w:w="1961" w:type="pct"/>
            <w:shd w:val="clear" w:color="auto" w:fill="auto"/>
          </w:tcPr>
          <w:p w14:paraId="05BD3574" w14:textId="1458406F" w:rsidR="009773B6" w:rsidRPr="00361266" w:rsidRDefault="009773B6" w:rsidP="009773B6">
            <w:pPr>
              <w:widowControl w:val="0"/>
              <w:shd w:val="clear" w:color="auto" w:fill="FFFFFF"/>
              <w:spacing w:after="0" w:line="240" w:lineRule="auto"/>
              <w:rPr>
                <w:bCs/>
                <w:lang w:val="vi-VN"/>
              </w:rPr>
            </w:pPr>
            <w:r w:rsidRPr="00361266">
              <w:rPr>
                <w:bCs/>
                <w:lang w:val="vi-VN"/>
              </w:rPr>
              <w:t>Về phụ lục III-a: đề nghị kết cấu lại phụ lục III-a như sau: (A) Đối với các khu công nghiệp thực hiện theo chỉ tiêu sử dụng đất được phân bổ tại Quyết định số 326/QĐ-TTg ngày 09/03/2022 của Thủ tướng Chính phủ (Trong đó xác định rõ các khu công nghiệp đã thành lập, các khu công nghiệp thành lập mới;</w:t>
            </w:r>
            <w:r w:rsidRPr="00361266">
              <w:rPr>
                <w:rFonts w:eastAsia="Calibri"/>
                <w:lang w:val="vi-VN"/>
              </w:rPr>
              <w:t xml:space="preserve"> </w:t>
            </w:r>
            <w:r w:rsidRPr="00361266">
              <w:rPr>
                <w:bCs/>
                <w:lang w:val="vi-VN"/>
              </w:rPr>
              <w:t xml:space="preserve">danh mục dự kiến các khu công nghiệp của tỉnh thời kỳ 2021-2030 bao gồm tên, dự kiến diện tích và địa điểm của khu công nghiệp đáp ứng các điều kiện quy định tại khoản 4 Điều 4 Nghị định số 35/2022/NĐ-CP của Chính phủ) và (B) Các khu công nghiệp tiềm năng mở rộng, thành lập mới trong trường hợp tỉnh Thừa Thiên Huế được bổ sung, điều chỉnh chỉ tiêu quy hoạch và kế hoạch sử dụng đất và đáp ứng các điều </w:t>
            </w:r>
            <w:r w:rsidRPr="00361266">
              <w:rPr>
                <w:bCs/>
                <w:lang w:val="vi-VN"/>
              </w:rPr>
              <w:lastRenderedPageBreak/>
              <w:t>kiện theo quy định của pháp luật về khu công nghiệp.</w:t>
            </w:r>
          </w:p>
        </w:tc>
        <w:tc>
          <w:tcPr>
            <w:tcW w:w="664" w:type="pct"/>
          </w:tcPr>
          <w:p w14:paraId="46B84921" w14:textId="77777777" w:rsidR="009773B6" w:rsidRPr="00361266" w:rsidRDefault="009773B6" w:rsidP="009773B6">
            <w:pPr>
              <w:tabs>
                <w:tab w:val="left" w:pos="1014"/>
              </w:tabs>
              <w:spacing w:after="0" w:line="240" w:lineRule="auto"/>
            </w:pPr>
          </w:p>
        </w:tc>
        <w:tc>
          <w:tcPr>
            <w:tcW w:w="1335" w:type="pct"/>
          </w:tcPr>
          <w:p w14:paraId="16147145" w14:textId="1C9D98E0" w:rsidR="009773B6" w:rsidRPr="00361266" w:rsidRDefault="00870A16" w:rsidP="009773B6">
            <w:pPr>
              <w:spacing w:after="0" w:line="240" w:lineRule="auto"/>
            </w:pPr>
            <w:r w:rsidRPr="00361266">
              <w:t>Tiếp thu, chỉnh sửa</w:t>
            </w:r>
          </w:p>
        </w:tc>
        <w:tc>
          <w:tcPr>
            <w:tcW w:w="859" w:type="pct"/>
            <w:shd w:val="clear" w:color="auto" w:fill="auto"/>
          </w:tcPr>
          <w:p w14:paraId="26DA545A" w14:textId="5F9A7FA8" w:rsidR="009773B6" w:rsidRPr="00361266" w:rsidRDefault="00520FFB" w:rsidP="009773B6">
            <w:pPr>
              <w:spacing w:after="0" w:line="240" w:lineRule="auto"/>
            </w:pPr>
            <w:r w:rsidRPr="00361266">
              <w:t xml:space="preserve">Tại Phụ lục </w:t>
            </w:r>
            <w:r w:rsidR="00C75955" w:rsidRPr="00361266">
              <w:t>III của dự thảo Quyết định</w:t>
            </w:r>
          </w:p>
        </w:tc>
      </w:tr>
      <w:tr w:rsidR="00361266" w:rsidRPr="00361266" w14:paraId="20D5A7E3" w14:textId="77777777" w:rsidTr="007549E7">
        <w:tc>
          <w:tcPr>
            <w:tcW w:w="180" w:type="pct"/>
            <w:shd w:val="clear" w:color="auto" w:fill="auto"/>
            <w:vAlign w:val="center"/>
          </w:tcPr>
          <w:p w14:paraId="0485319B" w14:textId="63EBE3E7" w:rsidR="009773B6" w:rsidRPr="00361266" w:rsidRDefault="009773B6" w:rsidP="009773B6">
            <w:pPr>
              <w:spacing w:after="0" w:line="240" w:lineRule="auto"/>
            </w:pPr>
            <w:r w:rsidRPr="00361266">
              <w:t>3.2</w:t>
            </w:r>
          </w:p>
        </w:tc>
        <w:tc>
          <w:tcPr>
            <w:tcW w:w="1961" w:type="pct"/>
            <w:shd w:val="clear" w:color="auto" w:fill="auto"/>
          </w:tcPr>
          <w:p w14:paraId="04CCB445" w14:textId="0274FB48" w:rsidR="009773B6" w:rsidRPr="00361266" w:rsidRDefault="009773B6" w:rsidP="009773B6">
            <w:pPr>
              <w:widowControl w:val="0"/>
              <w:shd w:val="clear" w:color="auto" w:fill="FFFFFF"/>
              <w:spacing w:after="0" w:line="240" w:lineRule="auto"/>
              <w:rPr>
                <w:bCs/>
                <w:lang w:val="vi-VN"/>
              </w:rPr>
            </w:pPr>
            <w:r w:rsidRPr="00361266">
              <w:rPr>
                <w:bCs/>
                <w:lang w:val="vi-VN"/>
              </w:rPr>
              <w:t xml:space="preserve">Về phụ lục V: xem xét không nhắc lại các chỉ tiêu kinh tế - kỹ thuật của các dự án đường cao tốc, quốc lộ đã được xác định trong quy hoạch cấp quốc gia. </w:t>
            </w:r>
          </w:p>
        </w:tc>
        <w:tc>
          <w:tcPr>
            <w:tcW w:w="664" w:type="pct"/>
          </w:tcPr>
          <w:p w14:paraId="3C2C6DF1" w14:textId="77777777" w:rsidR="009773B6" w:rsidRPr="00361266" w:rsidRDefault="009773B6" w:rsidP="009773B6">
            <w:pPr>
              <w:tabs>
                <w:tab w:val="left" w:pos="1014"/>
              </w:tabs>
              <w:spacing w:after="0" w:line="240" w:lineRule="auto"/>
            </w:pPr>
          </w:p>
        </w:tc>
        <w:tc>
          <w:tcPr>
            <w:tcW w:w="1335" w:type="pct"/>
          </w:tcPr>
          <w:p w14:paraId="19312FC9" w14:textId="1CCB1021" w:rsidR="009773B6" w:rsidRPr="00361266" w:rsidRDefault="001F74FE" w:rsidP="00657213">
            <w:pPr>
              <w:spacing w:after="0" w:line="240" w:lineRule="auto"/>
            </w:pPr>
            <w:r w:rsidRPr="00361266">
              <w:t xml:space="preserve">Tiếp thu, chỉnh sửa </w:t>
            </w:r>
          </w:p>
        </w:tc>
        <w:tc>
          <w:tcPr>
            <w:tcW w:w="859" w:type="pct"/>
            <w:shd w:val="clear" w:color="auto" w:fill="auto"/>
          </w:tcPr>
          <w:p w14:paraId="0F829D35" w14:textId="32887158" w:rsidR="009773B6" w:rsidRPr="00361266" w:rsidRDefault="00657213" w:rsidP="00657213">
            <w:pPr>
              <w:spacing w:after="0" w:line="240" w:lineRule="auto"/>
            </w:pPr>
            <w:r w:rsidRPr="00361266">
              <w:t>Tại Phụ lục V dự thảo Quyết định</w:t>
            </w:r>
          </w:p>
        </w:tc>
      </w:tr>
      <w:tr w:rsidR="00361266" w:rsidRPr="005D488E" w14:paraId="0F5D442D" w14:textId="77777777" w:rsidTr="007549E7">
        <w:tc>
          <w:tcPr>
            <w:tcW w:w="180" w:type="pct"/>
            <w:shd w:val="clear" w:color="auto" w:fill="auto"/>
            <w:vAlign w:val="center"/>
          </w:tcPr>
          <w:p w14:paraId="4B7FCEBD" w14:textId="24456AD9" w:rsidR="009773B6" w:rsidRPr="00361266" w:rsidRDefault="009773B6" w:rsidP="009773B6">
            <w:pPr>
              <w:spacing w:after="0" w:line="240" w:lineRule="auto"/>
            </w:pPr>
            <w:r w:rsidRPr="00361266">
              <w:t>3.3</w:t>
            </w:r>
          </w:p>
        </w:tc>
        <w:tc>
          <w:tcPr>
            <w:tcW w:w="1961" w:type="pct"/>
            <w:shd w:val="clear" w:color="auto" w:fill="auto"/>
          </w:tcPr>
          <w:p w14:paraId="012B02BA" w14:textId="06EA2E6A" w:rsidR="009773B6" w:rsidRPr="00361266" w:rsidRDefault="009773B6" w:rsidP="009773B6">
            <w:pPr>
              <w:widowControl w:val="0"/>
              <w:shd w:val="clear" w:color="auto" w:fill="FFFFFF"/>
              <w:spacing w:after="0" w:line="240" w:lineRule="auto"/>
              <w:rPr>
                <w:bCs/>
                <w:lang w:val="vi-VN"/>
              </w:rPr>
            </w:pPr>
            <w:r w:rsidRPr="00361266">
              <w:rPr>
                <w:rFonts w:eastAsia="Calibri"/>
                <w:lang w:val="vi-VN"/>
              </w:rPr>
              <w:t>Về phụ lục XIV-a: xem xét chuyển nội dung tại phụ lục XIV-a lên phần lời của dự thảo Quyết định, do nội dung tại phụ lục hiện nay chỉ là việc phát triển số lượng trường mầm non, phổ thông; không phải là phương án phát triển mạng lưới trường mầm non, phổ thông của tỉnh trong thời kỳ quy hoạch.</w:t>
            </w:r>
          </w:p>
        </w:tc>
        <w:tc>
          <w:tcPr>
            <w:tcW w:w="664" w:type="pct"/>
          </w:tcPr>
          <w:p w14:paraId="6A1459C8" w14:textId="77777777" w:rsidR="009773B6" w:rsidRPr="00361266" w:rsidRDefault="009773B6" w:rsidP="009773B6">
            <w:pPr>
              <w:tabs>
                <w:tab w:val="left" w:pos="1014"/>
              </w:tabs>
              <w:spacing w:after="0" w:line="240" w:lineRule="auto"/>
            </w:pPr>
          </w:p>
        </w:tc>
        <w:tc>
          <w:tcPr>
            <w:tcW w:w="1335" w:type="pct"/>
          </w:tcPr>
          <w:p w14:paraId="1F2B7119" w14:textId="77777777" w:rsidR="007B0490" w:rsidRPr="00361266" w:rsidRDefault="007B0490" w:rsidP="007B0490">
            <w:pPr>
              <w:widowControl w:val="0"/>
              <w:spacing w:after="0" w:line="240" w:lineRule="auto"/>
            </w:pPr>
            <w:r w:rsidRPr="00361266">
              <w:t xml:space="preserve">Tiếp thu, chỉnh sửa: </w:t>
            </w:r>
          </w:p>
          <w:p w14:paraId="7DE5E266" w14:textId="788B9DA3" w:rsidR="009773B6" w:rsidRPr="005D488E" w:rsidRDefault="007B0490" w:rsidP="007B0490">
            <w:pPr>
              <w:widowControl w:val="0"/>
              <w:spacing w:after="0" w:line="240" w:lineRule="auto"/>
              <w:rPr>
                <w:lang w:val="nl-NL"/>
              </w:rPr>
            </w:pPr>
            <w:r w:rsidRPr="00361266">
              <w:rPr>
                <w:lang w:val="nl-NL"/>
              </w:rPr>
              <w:t>Xây dựng Trường trung học phổ thông Quốc học Huế trở thành điểm sáng về chất lượng giáo dục trong sự nghiệp đổi mới căn bản, toàn diện giáo dục Việt Nam. Trường THCS Nguyễn Tri Phương trở thành trường kiểu mẫu, chất lượng cao của toàn quốc. Phát triển hệ thống các trường giáo dục phổ thông, mầm non chất lượng cao đạt chuẩn quốc gia, quốc tế, chú trọng phát triển mạng lưới trường ngoài công lập.</w:t>
            </w:r>
          </w:p>
        </w:tc>
        <w:tc>
          <w:tcPr>
            <w:tcW w:w="859" w:type="pct"/>
            <w:shd w:val="clear" w:color="auto" w:fill="auto"/>
          </w:tcPr>
          <w:p w14:paraId="29C5410C" w14:textId="67C1C8CB" w:rsidR="009773B6" w:rsidRPr="005D488E" w:rsidRDefault="00521736" w:rsidP="009773B6">
            <w:pPr>
              <w:spacing w:after="0" w:line="240" w:lineRule="auto"/>
              <w:rPr>
                <w:lang w:val="nl-NL"/>
              </w:rPr>
            </w:pPr>
            <w:r w:rsidRPr="005D488E">
              <w:rPr>
                <w:lang w:val="nl-NL"/>
              </w:rPr>
              <w:t>Bỏ Phụ lục và chuyển lên phần lời tại điểm 2 Khoản VII Điều 1 của dự thảo Quyết định</w:t>
            </w:r>
          </w:p>
        </w:tc>
      </w:tr>
      <w:tr w:rsidR="00361266" w:rsidRPr="00361266" w14:paraId="6776801F" w14:textId="77777777" w:rsidTr="007549E7">
        <w:tc>
          <w:tcPr>
            <w:tcW w:w="180" w:type="pct"/>
            <w:shd w:val="clear" w:color="auto" w:fill="auto"/>
            <w:vAlign w:val="center"/>
          </w:tcPr>
          <w:p w14:paraId="350EC422" w14:textId="677C687B" w:rsidR="009773B6" w:rsidRPr="00361266" w:rsidRDefault="009773B6" w:rsidP="009773B6">
            <w:pPr>
              <w:spacing w:after="0" w:line="240" w:lineRule="auto"/>
            </w:pPr>
            <w:r w:rsidRPr="00361266">
              <w:t>3.4</w:t>
            </w:r>
          </w:p>
        </w:tc>
        <w:tc>
          <w:tcPr>
            <w:tcW w:w="1961" w:type="pct"/>
            <w:shd w:val="clear" w:color="auto" w:fill="auto"/>
          </w:tcPr>
          <w:p w14:paraId="1287254B" w14:textId="567F246F" w:rsidR="009773B6" w:rsidRPr="00361266" w:rsidRDefault="009773B6" w:rsidP="009773B6">
            <w:pPr>
              <w:widowControl w:val="0"/>
              <w:spacing w:after="0" w:line="240" w:lineRule="auto"/>
              <w:rPr>
                <w:bCs/>
                <w:lang w:val="vi-VN"/>
              </w:rPr>
            </w:pPr>
            <w:r w:rsidRPr="00361266">
              <w:rPr>
                <w:rFonts w:eastAsia="Calibri"/>
                <w:lang w:val="vi-VN"/>
              </w:rPr>
              <w:t xml:space="preserve">Về phụ lục XV: đề nghị xem xét không xác định cụ thể phương án phát triển các phòng khám đa khoa trong dự thảo Quyết định phê duyệt quy hoạch của Thủ tướng Chính phủ, do </w:t>
            </w:r>
            <w:r w:rsidRPr="00361266">
              <w:rPr>
                <w:bCs/>
                <w:lang w:val="vi-VN"/>
              </w:rPr>
              <w:t>việc quản lý các phòng khám đa khoa không thuộc thẩm quyền của Thủ tướng Chính phủ.</w:t>
            </w:r>
          </w:p>
        </w:tc>
        <w:tc>
          <w:tcPr>
            <w:tcW w:w="664" w:type="pct"/>
          </w:tcPr>
          <w:p w14:paraId="65AE7906" w14:textId="77777777" w:rsidR="009773B6" w:rsidRPr="00361266" w:rsidRDefault="009773B6" w:rsidP="009773B6">
            <w:pPr>
              <w:tabs>
                <w:tab w:val="left" w:pos="1014"/>
              </w:tabs>
              <w:spacing w:after="0" w:line="240" w:lineRule="auto"/>
            </w:pPr>
          </w:p>
        </w:tc>
        <w:tc>
          <w:tcPr>
            <w:tcW w:w="1335" w:type="pct"/>
          </w:tcPr>
          <w:p w14:paraId="56944C69" w14:textId="7843027F" w:rsidR="009773B6" w:rsidRPr="00361266" w:rsidRDefault="007B0490" w:rsidP="007B0490">
            <w:pPr>
              <w:spacing w:after="0" w:line="240" w:lineRule="auto"/>
            </w:pPr>
            <w:r w:rsidRPr="00361266">
              <w:t xml:space="preserve">Tiếp thu, rà soát, chỉnh sửa: </w:t>
            </w:r>
            <w:r w:rsidRPr="00361266">
              <w:rPr>
                <w:rFonts w:eastAsia="Calibri"/>
                <w:lang w:val="vi-VN"/>
              </w:rPr>
              <w:t>không xác định cụ thể phương án phát triển các phòng khám đa khoa trong dự thảo Quyết định</w:t>
            </w:r>
          </w:p>
        </w:tc>
        <w:tc>
          <w:tcPr>
            <w:tcW w:w="859" w:type="pct"/>
            <w:shd w:val="clear" w:color="auto" w:fill="auto"/>
          </w:tcPr>
          <w:p w14:paraId="7165BFA8" w14:textId="4A673C3A" w:rsidR="009773B6" w:rsidRPr="00361266" w:rsidRDefault="007B0490" w:rsidP="009773B6">
            <w:pPr>
              <w:spacing w:after="0" w:line="240" w:lineRule="auto"/>
            </w:pPr>
            <w:r w:rsidRPr="00361266">
              <w:t>Tại Phụ lục XV của dự thảo Quyết định</w:t>
            </w:r>
          </w:p>
        </w:tc>
      </w:tr>
      <w:tr w:rsidR="00361266" w:rsidRPr="00361266" w14:paraId="39AA2C52" w14:textId="77777777" w:rsidTr="007549E7">
        <w:tc>
          <w:tcPr>
            <w:tcW w:w="180" w:type="pct"/>
            <w:shd w:val="clear" w:color="auto" w:fill="auto"/>
            <w:vAlign w:val="center"/>
          </w:tcPr>
          <w:p w14:paraId="4FE0CF39" w14:textId="6CA42817" w:rsidR="009773B6" w:rsidRPr="00361266" w:rsidRDefault="009773B6" w:rsidP="009773B6">
            <w:pPr>
              <w:spacing w:after="0" w:line="240" w:lineRule="auto"/>
            </w:pPr>
            <w:r w:rsidRPr="00361266">
              <w:t>3.5</w:t>
            </w:r>
          </w:p>
        </w:tc>
        <w:tc>
          <w:tcPr>
            <w:tcW w:w="1961" w:type="pct"/>
            <w:shd w:val="clear" w:color="auto" w:fill="auto"/>
          </w:tcPr>
          <w:p w14:paraId="7E7A8FD3" w14:textId="4DEA8D56" w:rsidR="009773B6" w:rsidRPr="00361266" w:rsidRDefault="009773B6" w:rsidP="009773B6">
            <w:pPr>
              <w:widowControl w:val="0"/>
              <w:spacing w:after="0" w:line="240" w:lineRule="auto"/>
              <w:rPr>
                <w:bCs/>
                <w:lang w:val="vi-VN"/>
              </w:rPr>
            </w:pPr>
            <w:r w:rsidRPr="00361266">
              <w:rPr>
                <w:bCs/>
                <w:lang w:val="vi-VN"/>
              </w:rPr>
              <w:t xml:space="preserve">Về phụ lục XVII: </w:t>
            </w:r>
            <w:r w:rsidRPr="00361266">
              <w:rPr>
                <w:rFonts w:eastAsia="Calibri"/>
                <w:lang w:val="vi-VN"/>
              </w:rPr>
              <w:t xml:space="preserve">đề nghị xem xét không xác định cụ thể phương án phát triển các siêu thị trên địa bàn tỉnh Thừa Thiên Huế trong dự thảo Quyết định phê duyệt quy hoạch của Thủ tướng Chính phủ, do </w:t>
            </w:r>
            <w:r w:rsidRPr="00361266">
              <w:rPr>
                <w:bCs/>
                <w:lang w:val="vi-VN"/>
              </w:rPr>
              <w:t>việc quản lý các siêu thị không thuộc thẩm quyền của Thủ tướng Chính phủ.</w:t>
            </w:r>
          </w:p>
        </w:tc>
        <w:tc>
          <w:tcPr>
            <w:tcW w:w="664" w:type="pct"/>
          </w:tcPr>
          <w:p w14:paraId="3EEC94DA" w14:textId="77777777" w:rsidR="009773B6" w:rsidRPr="00361266" w:rsidRDefault="009773B6" w:rsidP="009773B6">
            <w:pPr>
              <w:tabs>
                <w:tab w:val="left" w:pos="1014"/>
              </w:tabs>
              <w:spacing w:after="0" w:line="240" w:lineRule="auto"/>
            </w:pPr>
          </w:p>
        </w:tc>
        <w:tc>
          <w:tcPr>
            <w:tcW w:w="1335" w:type="pct"/>
          </w:tcPr>
          <w:p w14:paraId="5D6C6026" w14:textId="467B7D17" w:rsidR="009773B6" w:rsidRPr="00361266" w:rsidRDefault="00D74B87" w:rsidP="009773B6">
            <w:pPr>
              <w:spacing w:after="0" w:line="240" w:lineRule="auto"/>
            </w:pPr>
            <w:r w:rsidRPr="00361266">
              <w:t>Tiếp thu, chỉnh sửa, loại bỏ danh mục các siêu thị</w:t>
            </w:r>
          </w:p>
        </w:tc>
        <w:tc>
          <w:tcPr>
            <w:tcW w:w="859" w:type="pct"/>
            <w:shd w:val="clear" w:color="auto" w:fill="auto"/>
          </w:tcPr>
          <w:p w14:paraId="15174B23" w14:textId="27789D91" w:rsidR="009773B6" w:rsidRPr="00361266" w:rsidRDefault="00D74B87" w:rsidP="009773B6">
            <w:pPr>
              <w:spacing w:after="0" w:line="240" w:lineRule="auto"/>
            </w:pPr>
            <w:r w:rsidRPr="00361266">
              <w:t>Tại Phụ lục XVII của dự thảo Quyết định</w:t>
            </w:r>
          </w:p>
        </w:tc>
      </w:tr>
      <w:tr w:rsidR="00361266" w:rsidRPr="00361266" w14:paraId="1A77266D" w14:textId="77777777" w:rsidTr="007549E7">
        <w:tc>
          <w:tcPr>
            <w:tcW w:w="180" w:type="pct"/>
            <w:shd w:val="clear" w:color="auto" w:fill="auto"/>
            <w:vAlign w:val="center"/>
          </w:tcPr>
          <w:p w14:paraId="51A0B6D8" w14:textId="7C343439" w:rsidR="009773B6" w:rsidRPr="00361266" w:rsidRDefault="009773B6" w:rsidP="009773B6">
            <w:pPr>
              <w:spacing w:after="0" w:line="240" w:lineRule="auto"/>
            </w:pPr>
            <w:r w:rsidRPr="00361266">
              <w:t>3.6</w:t>
            </w:r>
          </w:p>
        </w:tc>
        <w:tc>
          <w:tcPr>
            <w:tcW w:w="1961" w:type="pct"/>
            <w:shd w:val="clear" w:color="auto" w:fill="auto"/>
          </w:tcPr>
          <w:p w14:paraId="1D936359" w14:textId="603713DE" w:rsidR="009773B6" w:rsidRPr="00361266" w:rsidRDefault="009773B6" w:rsidP="009773B6">
            <w:pPr>
              <w:widowControl w:val="0"/>
              <w:spacing w:after="0" w:line="240" w:lineRule="auto"/>
              <w:rPr>
                <w:bCs/>
                <w:lang w:val="vi-VN"/>
              </w:rPr>
            </w:pPr>
            <w:r w:rsidRPr="00361266">
              <w:rPr>
                <w:bCs/>
                <w:lang w:val="vi-VN"/>
              </w:rPr>
              <w:t xml:space="preserve">Về phụ lục XXII: danh mục sơ đồ, bản đồ quy hoạch ban hành kèm theo Quyết định phê duyệt quy hoạch tỉnh đã được quy định cụ thể tại Nghị định số 58/2023/NĐ-CP ngày 12/8/2023 của Chính phủ; do vậy, đề nghị rà soát, </w:t>
            </w:r>
            <w:r w:rsidRPr="00361266">
              <w:rPr>
                <w:bCs/>
                <w:lang w:val="vi-VN"/>
              </w:rPr>
              <w:lastRenderedPageBreak/>
              <w:t>điều chỉnh để bảo đảm phù hợp với Nghị định số 58/2023/NĐ-CP ngày 12/8/2023 của Chính phủ.</w:t>
            </w:r>
          </w:p>
        </w:tc>
        <w:tc>
          <w:tcPr>
            <w:tcW w:w="664" w:type="pct"/>
          </w:tcPr>
          <w:p w14:paraId="3A570FDE" w14:textId="77777777" w:rsidR="009773B6" w:rsidRPr="00361266" w:rsidRDefault="009773B6" w:rsidP="009773B6">
            <w:pPr>
              <w:tabs>
                <w:tab w:val="left" w:pos="1014"/>
              </w:tabs>
              <w:spacing w:after="0" w:line="240" w:lineRule="auto"/>
            </w:pPr>
          </w:p>
        </w:tc>
        <w:tc>
          <w:tcPr>
            <w:tcW w:w="1335" w:type="pct"/>
          </w:tcPr>
          <w:p w14:paraId="300818C4" w14:textId="73CF79F6" w:rsidR="009773B6" w:rsidRPr="00361266" w:rsidRDefault="00B74067" w:rsidP="00B74067">
            <w:pPr>
              <w:spacing w:after="0" w:line="240" w:lineRule="auto"/>
            </w:pPr>
            <w:r w:rsidRPr="00361266">
              <w:t>Tiếp thu, rà soát danh mục sơ đồ, bản đồ quy hoạch theo quy định</w:t>
            </w:r>
          </w:p>
        </w:tc>
        <w:tc>
          <w:tcPr>
            <w:tcW w:w="859" w:type="pct"/>
            <w:shd w:val="clear" w:color="auto" w:fill="auto"/>
          </w:tcPr>
          <w:p w14:paraId="39089CE1" w14:textId="323920AA" w:rsidR="009773B6" w:rsidRPr="00361266" w:rsidRDefault="00B74067" w:rsidP="009773B6">
            <w:pPr>
              <w:spacing w:after="0" w:line="240" w:lineRule="auto"/>
            </w:pPr>
            <w:r w:rsidRPr="00361266">
              <w:t>Tại Phụ lục XXII của dự thảo Quyết định</w:t>
            </w:r>
          </w:p>
        </w:tc>
      </w:tr>
      <w:tr w:rsidR="00361266" w:rsidRPr="005D488E" w14:paraId="49217284" w14:textId="77777777" w:rsidTr="007549E7">
        <w:tc>
          <w:tcPr>
            <w:tcW w:w="180" w:type="pct"/>
            <w:shd w:val="clear" w:color="auto" w:fill="auto"/>
            <w:vAlign w:val="center"/>
          </w:tcPr>
          <w:p w14:paraId="35045B22" w14:textId="02668E43" w:rsidR="00876A78" w:rsidRPr="00361266" w:rsidRDefault="00876A78" w:rsidP="009773B6">
            <w:pPr>
              <w:spacing w:after="0" w:line="240" w:lineRule="auto"/>
              <w:rPr>
                <w:rFonts w:eastAsia="Calibri"/>
                <w:b/>
                <w:lang w:val="vi-VN"/>
              </w:rPr>
            </w:pPr>
            <w:r w:rsidRPr="00361266">
              <w:rPr>
                <w:rFonts w:eastAsia="Calibri"/>
                <w:b/>
                <w:lang w:val="vi-VN"/>
              </w:rPr>
              <w:t>B</w:t>
            </w:r>
          </w:p>
        </w:tc>
        <w:tc>
          <w:tcPr>
            <w:tcW w:w="1961" w:type="pct"/>
            <w:shd w:val="clear" w:color="auto" w:fill="auto"/>
          </w:tcPr>
          <w:p w14:paraId="0328F92D" w14:textId="46ADC28B" w:rsidR="00876A78" w:rsidRPr="005D488E" w:rsidRDefault="00876A78" w:rsidP="009773B6">
            <w:pPr>
              <w:widowControl w:val="0"/>
              <w:spacing w:after="0" w:line="240" w:lineRule="auto"/>
              <w:rPr>
                <w:rFonts w:eastAsia="Calibri"/>
                <w:b/>
                <w:lang w:val="vi-VN"/>
              </w:rPr>
            </w:pPr>
            <w:r w:rsidRPr="00361266">
              <w:rPr>
                <w:rFonts w:eastAsia="Calibri"/>
                <w:b/>
                <w:lang w:val="vi-VN"/>
              </w:rPr>
              <w:t xml:space="preserve">Các ý kiến của các Bộ ngành, cơ quan trung ương </w:t>
            </w:r>
            <w:r w:rsidR="0058457F" w:rsidRPr="005D488E">
              <w:rPr>
                <w:rFonts w:eastAsia="Calibri"/>
                <w:b/>
                <w:lang w:val="vi-VN"/>
              </w:rPr>
              <w:t>(sau khi có Báo cáo của Bộ Kế hoạch và Đầu tư)</w:t>
            </w:r>
          </w:p>
        </w:tc>
        <w:tc>
          <w:tcPr>
            <w:tcW w:w="664" w:type="pct"/>
          </w:tcPr>
          <w:p w14:paraId="55EBF44F" w14:textId="77777777" w:rsidR="00876A78" w:rsidRPr="005D488E" w:rsidRDefault="00876A78" w:rsidP="009773B6">
            <w:pPr>
              <w:tabs>
                <w:tab w:val="left" w:pos="1014"/>
              </w:tabs>
              <w:spacing w:after="0" w:line="240" w:lineRule="auto"/>
              <w:rPr>
                <w:lang w:val="vi-VN"/>
              </w:rPr>
            </w:pPr>
          </w:p>
        </w:tc>
        <w:tc>
          <w:tcPr>
            <w:tcW w:w="1335" w:type="pct"/>
          </w:tcPr>
          <w:p w14:paraId="5808670C" w14:textId="77777777" w:rsidR="00876A78" w:rsidRPr="005D488E" w:rsidRDefault="00876A78" w:rsidP="00B74067">
            <w:pPr>
              <w:spacing w:after="0" w:line="240" w:lineRule="auto"/>
              <w:rPr>
                <w:lang w:val="vi-VN"/>
              </w:rPr>
            </w:pPr>
          </w:p>
        </w:tc>
        <w:tc>
          <w:tcPr>
            <w:tcW w:w="859" w:type="pct"/>
            <w:shd w:val="clear" w:color="auto" w:fill="auto"/>
          </w:tcPr>
          <w:p w14:paraId="55661ADD" w14:textId="77777777" w:rsidR="00876A78" w:rsidRPr="005D488E" w:rsidRDefault="00876A78" w:rsidP="009773B6">
            <w:pPr>
              <w:spacing w:after="0" w:line="240" w:lineRule="auto"/>
              <w:rPr>
                <w:lang w:val="vi-VN"/>
              </w:rPr>
            </w:pPr>
          </w:p>
        </w:tc>
      </w:tr>
      <w:tr w:rsidR="00361266" w:rsidRPr="00361266" w14:paraId="119C171D" w14:textId="77777777" w:rsidTr="007549E7">
        <w:tc>
          <w:tcPr>
            <w:tcW w:w="180" w:type="pct"/>
            <w:shd w:val="clear" w:color="auto" w:fill="auto"/>
            <w:vAlign w:val="center"/>
          </w:tcPr>
          <w:p w14:paraId="75C9F6D1" w14:textId="37D5D58A" w:rsidR="00876A78" w:rsidRPr="00361266" w:rsidRDefault="00876A78" w:rsidP="009773B6">
            <w:pPr>
              <w:spacing w:after="0" w:line="240" w:lineRule="auto"/>
              <w:rPr>
                <w:rFonts w:eastAsia="Calibri"/>
                <w:lang w:val="vi-VN"/>
              </w:rPr>
            </w:pPr>
            <w:r w:rsidRPr="00361266">
              <w:rPr>
                <w:rFonts w:eastAsia="Calibri"/>
                <w:lang w:val="vi-VN"/>
              </w:rPr>
              <w:t>1</w:t>
            </w:r>
          </w:p>
        </w:tc>
        <w:tc>
          <w:tcPr>
            <w:tcW w:w="1961" w:type="pct"/>
            <w:shd w:val="clear" w:color="auto" w:fill="auto"/>
          </w:tcPr>
          <w:p w14:paraId="600EA8B5" w14:textId="325DE0D6" w:rsidR="00876A78" w:rsidRPr="00361266" w:rsidRDefault="00876A78" w:rsidP="008D56D3">
            <w:pPr>
              <w:widowControl w:val="0"/>
              <w:spacing w:after="0" w:line="240" w:lineRule="auto"/>
              <w:jc w:val="left"/>
              <w:rPr>
                <w:rFonts w:eastAsia="Calibri"/>
                <w:lang w:val="vi-VN"/>
              </w:rPr>
            </w:pPr>
            <w:r w:rsidRPr="00361266">
              <w:rPr>
                <w:rFonts w:eastAsia="Calibri"/>
                <w:lang w:val="vi-VN"/>
              </w:rPr>
              <w:t>Về phương án phát triển hệ thống đô thị (khoản 1 Mục V Quyết định</w:t>
            </w:r>
            <w:r w:rsidR="008D56D3" w:rsidRPr="00361266">
              <w:rPr>
                <w:rFonts w:eastAsia="Calibri"/>
                <w:lang w:val="vi-VN"/>
              </w:rPr>
              <w:t xml:space="preserve"> </w:t>
            </w:r>
            <w:r w:rsidRPr="00361266">
              <w:rPr>
                <w:rFonts w:eastAsia="Calibri"/>
                <w:lang w:val="vi-VN"/>
              </w:rPr>
              <w:t>của Thủ tướng Chính phủ và Mục II Chương VI Báo cáo tổng hợp)</w:t>
            </w:r>
          </w:p>
        </w:tc>
        <w:tc>
          <w:tcPr>
            <w:tcW w:w="664" w:type="pct"/>
          </w:tcPr>
          <w:p w14:paraId="2D6B2077" w14:textId="5C9AF209" w:rsidR="00876A78" w:rsidRPr="00361266" w:rsidRDefault="008D56D3" w:rsidP="0058457F">
            <w:pPr>
              <w:tabs>
                <w:tab w:val="left" w:pos="1014"/>
              </w:tabs>
              <w:spacing w:after="0" w:line="240" w:lineRule="auto"/>
              <w:jc w:val="center"/>
            </w:pPr>
            <w:r w:rsidRPr="00361266">
              <w:t>Bộ Nội Vụ</w:t>
            </w:r>
          </w:p>
        </w:tc>
        <w:tc>
          <w:tcPr>
            <w:tcW w:w="1335" w:type="pct"/>
          </w:tcPr>
          <w:p w14:paraId="01C9409D" w14:textId="77777777" w:rsidR="00876A78" w:rsidRPr="00361266" w:rsidRDefault="00876A78" w:rsidP="00B74067">
            <w:pPr>
              <w:spacing w:after="0" w:line="240" w:lineRule="auto"/>
            </w:pPr>
          </w:p>
        </w:tc>
        <w:tc>
          <w:tcPr>
            <w:tcW w:w="859" w:type="pct"/>
            <w:shd w:val="clear" w:color="auto" w:fill="auto"/>
          </w:tcPr>
          <w:p w14:paraId="20C0702C" w14:textId="77777777" w:rsidR="00876A78" w:rsidRPr="00361266" w:rsidRDefault="00876A78" w:rsidP="009773B6">
            <w:pPr>
              <w:spacing w:after="0" w:line="240" w:lineRule="auto"/>
            </w:pPr>
          </w:p>
        </w:tc>
      </w:tr>
      <w:tr w:rsidR="00361266" w:rsidRPr="005D488E" w14:paraId="0837AC32" w14:textId="77777777" w:rsidTr="007549E7">
        <w:tc>
          <w:tcPr>
            <w:tcW w:w="180" w:type="pct"/>
            <w:shd w:val="clear" w:color="auto" w:fill="auto"/>
            <w:vAlign w:val="center"/>
          </w:tcPr>
          <w:p w14:paraId="2C2F76D3" w14:textId="242C7A50" w:rsidR="00876A78" w:rsidRPr="00361266" w:rsidRDefault="008D56D3" w:rsidP="009773B6">
            <w:pPr>
              <w:spacing w:after="0" w:line="240" w:lineRule="auto"/>
              <w:rPr>
                <w:rFonts w:eastAsia="Calibri"/>
                <w:lang w:val="vi-VN"/>
              </w:rPr>
            </w:pPr>
            <w:r w:rsidRPr="00361266">
              <w:rPr>
                <w:rFonts w:eastAsia="Calibri"/>
                <w:lang w:val="vi-VN"/>
              </w:rPr>
              <w:t>1.1</w:t>
            </w:r>
          </w:p>
        </w:tc>
        <w:tc>
          <w:tcPr>
            <w:tcW w:w="1961" w:type="pct"/>
            <w:shd w:val="clear" w:color="auto" w:fill="auto"/>
          </w:tcPr>
          <w:p w14:paraId="33EE347A" w14:textId="78480072" w:rsidR="00876A78" w:rsidRPr="005D488E" w:rsidRDefault="008D56D3" w:rsidP="008D56D3">
            <w:pPr>
              <w:widowControl w:val="0"/>
              <w:spacing w:after="0" w:line="240" w:lineRule="auto"/>
              <w:rPr>
                <w:rFonts w:eastAsia="Calibri"/>
                <w:lang w:val="vi-VN"/>
              </w:rPr>
            </w:pPr>
            <w:r w:rsidRPr="00361266">
              <w:rPr>
                <w:rFonts w:eastAsia="Calibri"/>
                <w:lang w:val="vi-VN"/>
              </w:rPr>
              <w:t>Định hướng tầm nhìn đến năm 2050 “Thừa Thiên Huế - thành phố trực thuộc Trung ương gồm 10 đơn vị hành chính” (tăng 01 ĐVHC cấp huyện</w:t>
            </w:r>
            <w:r w:rsidRPr="005D488E">
              <w:rPr>
                <w:rFonts w:eastAsia="Calibri"/>
                <w:lang w:val="vi-VN"/>
              </w:rPr>
              <w:t xml:space="preserve"> </w:t>
            </w:r>
            <w:r w:rsidRPr="00361266">
              <w:rPr>
                <w:rFonts w:eastAsia="Calibri"/>
                <w:lang w:val="vi-VN"/>
              </w:rPr>
              <w:t>so với hiện nay). Theo đó, đề nghị chỉnh sửa phương án tổ chức đơn vị hành chính</w:t>
            </w:r>
            <w:r w:rsidRPr="00361266">
              <w:rPr>
                <w:rFonts w:eastAsia="Calibri"/>
                <w:lang w:val="vi-VN"/>
              </w:rPr>
              <w:br/>
              <w:t>của tỉnh trong giai đoạn tầm nhìn đến 2050 theo hướng không tăng số lượng</w:t>
            </w:r>
            <w:r w:rsidRPr="005D488E">
              <w:rPr>
                <w:rFonts w:eastAsia="Calibri"/>
                <w:lang w:val="vi-VN"/>
              </w:rPr>
              <w:t xml:space="preserve"> </w:t>
            </w:r>
            <w:r w:rsidRPr="00361266">
              <w:rPr>
                <w:rFonts w:eastAsia="Calibri"/>
                <w:lang w:val="vi-VN"/>
              </w:rPr>
              <w:t>ĐVHC cấp huyện, cấp xã</w:t>
            </w:r>
          </w:p>
        </w:tc>
        <w:tc>
          <w:tcPr>
            <w:tcW w:w="664" w:type="pct"/>
          </w:tcPr>
          <w:p w14:paraId="545FEC29" w14:textId="77777777" w:rsidR="00876A78" w:rsidRPr="005D488E" w:rsidRDefault="00876A78" w:rsidP="009773B6">
            <w:pPr>
              <w:tabs>
                <w:tab w:val="left" w:pos="1014"/>
              </w:tabs>
              <w:spacing w:after="0" w:line="240" w:lineRule="auto"/>
              <w:rPr>
                <w:lang w:val="vi-VN"/>
              </w:rPr>
            </w:pPr>
          </w:p>
        </w:tc>
        <w:tc>
          <w:tcPr>
            <w:tcW w:w="1335" w:type="pct"/>
          </w:tcPr>
          <w:p w14:paraId="7EF3B170" w14:textId="4F54800C" w:rsidR="00876A78" w:rsidRPr="005D488E" w:rsidRDefault="0050635A" w:rsidP="00B74067">
            <w:pPr>
              <w:spacing w:after="0" w:line="240" w:lineRule="auto"/>
              <w:rPr>
                <w:lang w:val="vi-VN"/>
              </w:rPr>
            </w:pPr>
            <w:r w:rsidRPr="005D488E">
              <w:rPr>
                <w:lang w:val="vi-VN"/>
              </w:rPr>
              <w:t>Tiếp thu, chỉnh sửa về số lượng đơn vị hành chính đảm bảo theo quy định (không làm tăng đơn vị hành chính)</w:t>
            </w:r>
          </w:p>
        </w:tc>
        <w:tc>
          <w:tcPr>
            <w:tcW w:w="859" w:type="pct"/>
            <w:shd w:val="clear" w:color="auto" w:fill="auto"/>
          </w:tcPr>
          <w:p w14:paraId="65EB2001" w14:textId="75627C7A" w:rsidR="00876A78" w:rsidRPr="005D488E" w:rsidRDefault="0050635A" w:rsidP="005C0D83">
            <w:pPr>
              <w:spacing w:after="0" w:line="240" w:lineRule="auto"/>
              <w:rPr>
                <w:lang w:val="vi-VN"/>
              </w:rPr>
            </w:pPr>
            <w:r w:rsidRPr="005D488E">
              <w:rPr>
                <w:lang w:val="vi-VN"/>
              </w:rPr>
              <w:t xml:space="preserve">Tại điểm 1 Khoản V Điều 1 của dự thảo Quyết định và </w:t>
            </w:r>
            <w:r w:rsidR="005C0D83" w:rsidRPr="005D488E">
              <w:rPr>
                <w:lang w:val="vi-VN"/>
              </w:rPr>
              <w:t xml:space="preserve">tiểu mục 1.2 (Định hướng sắp xếp lại đơn vị hành chính), </w:t>
            </w:r>
            <w:r w:rsidRPr="00361266">
              <w:rPr>
                <w:rFonts w:eastAsia="Calibri"/>
                <w:lang w:val="vi-VN"/>
              </w:rPr>
              <w:t xml:space="preserve">Mục I Chương VI </w:t>
            </w:r>
            <w:r w:rsidRPr="005D488E">
              <w:rPr>
                <w:rFonts w:eastAsia="Calibri"/>
                <w:lang w:val="vi-VN"/>
              </w:rPr>
              <w:t xml:space="preserve">của </w:t>
            </w:r>
            <w:r w:rsidRPr="00361266">
              <w:rPr>
                <w:rFonts w:eastAsia="Calibri"/>
                <w:lang w:val="vi-VN"/>
              </w:rPr>
              <w:t>Báo cáo tổng hợp</w:t>
            </w:r>
          </w:p>
        </w:tc>
      </w:tr>
      <w:tr w:rsidR="00361266" w:rsidRPr="00361266" w14:paraId="436AE5E8" w14:textId="77777777" w:rsidTr="007549E7">
        <w:tc>
          <w:tcPr>
            <w:tcW w:w="180" w:type="pct"/>
            <w:shd w:val="clear" w:color="auto" w:fill="auto"/>
            <w:vAlign w:val="center"/>
          </w:tcPr>
          <w:p w14:paraId="5AD5A7DE" w14:textId="5D2B72A1" w:rsidR="00876A78" w:rsidRPr="00361266" w:rsidRDefault="008D56D3" w:rsidP="009773B6">
            <w:pPr>
              <w:spacing w:after="0" w:line="240" w:lineRule="auto"/>
              <w:rPr>
                <w:rFonts w:eastAsia="Calibri"/>
                <w:lang w:val="vi-VN"/>
              </w:rPr>
            </w:pPr>
            <w:r w:rsidRPr="00361266">
              <w:rPr>
                <w:rFonts w:eastAsia="Calibri"/>
                <w:lang w:val="vi-VN"/>
              </w:rPr>
              <w:t>1.2</w:t>
            </w:r>
          </w:p>
        </w:tc>
        <w:tc>
          <w:tcPr>
            <w:tcW w:w="1961" w:type="pct"/>
            <w:shd w:val="clear" w:color="auto" w:fill="auto"/>
          </w:tcPr>
          <w:p w14:paraId="5195E835" w14:textId="395983BF" w:rsidR="00876A78" w:rsidRPr="00361266" w:rsidRDefault="00876A78" w:rsidP="0050635A">
            <w:pPr>
              <w:widowControl w:val="0"/>
              <w:spacing w:after="0" w:line="240" w:lineRule="auto"/>
              <w:rPr>
                <w:rFonts w:eastAsia="Calibri"/>
                <w:lang w:val="vi-VN"/>
              </w:rPr>
            </w:pPr>
            <w:r w:rsidRPr="00361266">
              <w:rPr>
                <w:rFonts w:eastAsia="Calibri"/>
                <w:lang w:val="vi-VN"/>
              </w:rPr>
              <w:t>Đề nghị chỉnh sửa định hướng phát triển đô thị mới Chân Mây tại trang</w:t>
            </w:r>
            <w:r w:rsidR="008D56D3" w:rsidRPr="005D488E">
              <w:rPr>
                <w:rFonts w:eastAsia="Calibri"/>
                <w:lang w:val="vi-VN"/>
              </w:rPr>
              <w:t xml:space="preserve"> </w:t>
            </w:r>
            <w:r w:rsidRPr="00361266">
              <w:rPr>
                <w:rFonts w:eastAsia="Calibri"/>
                <w:lang w:val="vi-VN"/>
              </w:rPr>
              <w:t>14 dự thảo Quyết định của Thủ tướng Chính phủ và trang 574 Báo cáo tổng hợp,</w:t>
            </w:r>
            <w:r w:rsidR="008D56D3" w:rsidRPr="005D488E">
              <w:rPr>
                <w:rFonts w:eastAsia="Calibri"/>
                <w:lang w:val="vi-VN"/>
              </w:rPr>
              <w:t xml:space="preserve"> </w:t>
            </w:r>
            <w:r w:rsidRPr="00361266">
              <w:rPr>
                <w:rFonts w:eastAsia="Calibri"/>
                <w:lang w:val="vi-VN"/>
              </w:rPr>
              <w:t>theo hướng xây dựng đô thị Chân Mây gồm “khu kinh tế Chân Mây - Lăng Cô và</w:t>
            </w:r>
            <w:r w:rsidR="008D56D3" w:rsidRPr="005D488E">
              <w:rPr>
                <w:rFonts w:eastAsia="Calibri"/>
                <w:lang w:val="vi-VN"/>
              </w:rPr>
              <w:t xml:space="preserve"> </w:t>
            </w:r>
            <w:r w:rsidRPr="00361266">
              <w:rPr>
                <w:rFonts w:eastAsia="Calibri"/>
                <w:lang w:val="vi-VN"/>
              </w:rPr>
              <w:t>phần mở rộng” đạt tiêu chí đô thị loại III (bỏ cụm “đến thị trấn Phú Lộc, các xã</w:t>
            </w:r>
            <w:r w:rsidR="008D56D3" w:rsidRPr="005D488E">
              <w:rPr>
                <w:rFonts w:eastAsia="Calibri"/>
                <w:lang w:val="vi-VN"/>
              </w:rPr>
              <w:t xml:space="preserve"> </w:t>
            </w:r>
            <w:r w:rsidRPr="00361266">
              <w:rPr>
                <w:rFonts w:eastAsia="Calibri"/>
                <w:lang w:val="vi-VN"/>
              </w:rPr>
              <w:t>ven biển huyện Phú Lộc hiện hữu”); đồng thời, chỉnh sửa nội dung ghi chú “Phạm</w:t>
            </w:r>
            <w:r w:rsidRPr="00361266">
              <w:rPr>
                <w:rFonts w:eastAsia="Calibri"/>
                <w:lang w:val="vi-VN"/>
              </w:rPr>
              <w:br/>
              <w:t>vi ranh giới hành chính khu vực nội thành…. các Nghị quyết của HĐND tỉnh và</w:t>
            </w:r>
            <w:r w:rsidR="008D56D3" w:rsidRPr="005D488E">
              <w:rPr>
                <w:rFonts w:eastAsia="Calibri"/>
                <w:lang w:val="vi-VN"/>
              </w:rPr>
              <w:t xml:space="preserve"> </w:t>
            </w:r>
            <w:r w:rsidRPr="00361266">
              <w:rPr>
                <w:rFonts w:eastAsia="Calibri"/>
                <w:lang w:val="vi-VN"/>
              </w:rPr>
              <w:t>Quốc hội” tại khoản 5 Mục I Phụ lục I-a dự thảo Quyết định của Thủ tướng Chính</w:t>
            </w:r>
            <w:r w:rsidRPr="00361266">
              <w:rPr>
                <w:rFonts w:eastAsia="Calibri"/>
                <w:lang w:val="vi-VN"/>
              </w:rPr>
              <w:br/>
              <w:t>phủ thành “phạm vi cụ thể của đô thị Chân Mây được xác</w:t>
            </w:r>
            <w:r w:rsidR="008D56D3" w:rsidRPr="005D488E">
              <w:rPr>
                <w:rFonts w:eastAsia="Calibri"/>
                <w:lang w:val="vi-VN"/>
              </w:rPr>
              <w:t xml:space="preserve"> </w:t>
            </w:r>
            <w:r w:rsidRPr="00361266">
              <w:rPr>
                <w:rFonts w:eastAsia="Calibri"/>
                <w:lang w:val="vi-VN"/>
              </w:rPr>
              <w:t xml:space="preserve"> định trong Quy hoạch</w:t>
            </w:r>
            <w:r w:rsidR="008D56D3" w:rsidRPr="005D488E">
              <w:rPr>
                <w:rFonts w:eastAsia="Calibri"/>
                <w:lang w:val="vi-VN"/>
              </w:rPr>
              <w:t xml:space="preserve"> </w:t>
            </w:r>
            <w:r w:rsidRPr="00361266">
              <w:rPr>
                <w:rFonts w:eastAsia="Calibri"/>
                <w:lang w:val="vi-VN"/>
              </w:rPr>
              <w:t>chung đô thị và đề án phân loại đô thị”.</w:t>
            </w:r>
          </w:p>
        </w:tc>
        <w:tc>
          <w:tcPr>
            <w:tcW w:w="664" w:type="pct"/>
          </w:tcPr>
          <w:p w14:paraId="7EFA1D0E" w14:textId="77777777" w:rsidR="00876A78" w:rsidRPr="005D488E" w:rsidRDefault="00876A78" w:rsidP="009773B6">
            <w:pPr>
              <w:tabs>
                <w:tab w:val="left" w:pos="1014"/>
              </w:tabs>
              <w:spacing w:after="0" w:line="240" w:lineRule="auto"/>
              <w:rPr>
                <w:lang w:val="vi-VN"/>
              </w:rPr>
            </w:pPr>
          </w:p>
        </w:tc>
        <w:tc>
          <w:tcPr>
            <w:tcW w:w="1335" w:type="pct"/>
          </w:tcPr>
          <w:p w14:paraId="5C39A030" w14:textId="6CC4042B" w:rsidR="00876A78" w:rsidRPr="00361266" w:rsidRDefault="0050635A" w:rsidP="00B74067">
            <w:pPr>
              <w:spacing w:after="0" w:line="240" w:lineRule="auto"/>
            </w:pPr>
            <w:r w:rsidRPr="00361266">
              <w:t>Tiếp thu chỉnh sửa</w:t>
            </w:r>
          </w:p>
        </w:tc>
        <w:tc>
          <w:tcPr>
            <w:tcW w:w="859" w:type="pct"/>
            <w:shd w:val="clear" w:color="auto" w:fill="auto"/>
          </w:tcPr>
          <w:p w14:paraId="60FCF8A0" w14:textId="2BFBE94C" w:rsidR="00876A78" w:rsidRPr="00361266" w:rsidRDefault="005C0D83" w:rsidP="0050635A">
            <w:pPr>
              <w:spacing w:after="0" w:line="240" w:lineRule="auto"/>
            </w:pPr>
            <w:r w:rsidRPr="00361266">
              <w:t xml:space="preserve">- </w:t>
            </w:r>
            <w:r w:rsidR="0050635A" w:rsidRPr="00361266">
              <w:t>Tại điểm 1 Khoản V Điều 1 và Bảng 1.1. (Phát triển hệ thống đô thị) của Phụ lục I của dự thảo Quyết định</w:t>
            </w:r>
            <w:r w:rsidRPr="00361266">
              <w:t>.</w:t>
            </w:r>
          </w:p>
          <w:p w14:paraId="29C34641" w14:textId="6102EAD3" w:rsidR="005C0D83" w:rsidRPr="00361266" w:rsidRDefault="005C0D83" w:rsidP="0050635A">
            <w:pPr>
              <w:spacing w:after="0" w:line="240" w:lineRule="auto"/>
            </w:pPr>
            <w:r w:rsidRPr="00361266">
              <w:t>- Tại tiểu mục 2.3.1 (Định hướng phát triển mạng lưới và phân loại đô thị), mục II, Chương 6 của Báo cáo tổng hợp</w:t>
            </w:r>
          </w:p>
        </w:tc>
      </w:tr>
      <w:tr w:rsidR="00361266" w:rsidRPr="00361266" w14:paraId="11D8CF8D" w14:textId="77777777" w:rsidTr="007549E7">
        <w:tc>
          <w:tcPr>
            <w:tcW w:w="180" w:type="pct"/>
            <w:shd w:val="clear" w:color="auto" w:fill="auto"/>
            <w:vAlign w:val="center"/>
          </w:tcPr>
          <w:p w14:paraId="7702DB41" w14:textId="27169B8D" w:rsidR="00876A78" w:rsidRPr="00361266" w:rsidRDefault="008D56D3" w:rsidP="009773B6">
            <w:pPr>
              <w:spacing w:after="0" w:line="240" w:lineRule="auto"/>
              <w:rPr>
                <w:rFonts w:eastAsia="Calibri"/>
                <w:lang w:val="vi-VN"/>
              </w:rPr>
            </w:pPr>
            <w:r w:rsidRPr="00361266">
              <w:rPr>
                <w:rFonts w:eastAsia="Calibri"/>
                <w:lang w:val="vi-VN"/>
              </w:rPr>
              <w:t>1.3</w:t>
            </w:r>
          </w:p>
        </w:tc>
        <w:tc>
          <w:tcPr>
            <w:tcW w:w="1961" w:type="pct"/>
            <w:shd w:val="clear" w:color="auto" w:fill="auto"/>
          </w:tcPr>
          <w:p w14:paraId="43A254FC" w14:textId="3059BE5B" w:rsidR="00876A78" w:rsidRPr="005D488E" w:rsidRDefault="008D56D3" w:rsidP="008D56D3">
            <w:pPr>
              <w:widowControl w:val="0"/>
              <w:spacing w:after="0" w:line="240" w:lineRule="auto"/>
              <w:rPr>
                <w:rFonts w:eastAsia="Calibri"/>
                <w:lang w:val="vi-VN"/>
              </w:rPr>
            </w:pPr>
            <w:r w:rsidRPr="00361266">
              <w:rPr>
                <w:rFonts w:eastAsia="Calibri"/>
                <w:lang w:val="vi-VN"/>
              </w:rPr>
              <w:t>Theo quy định của Nghị quyết số 35/2023/UBTVQH15 ngày 12/7/2023</w:t>
            </w:r>
            <w:r w:rsidRPr="005D488E">
              <w:rPr>
                <w:rFonts w:eastAsia="Calibri"/>
                <w:lang w:val="vi-VN"/>
              </w:rPr>
              <w:t xml:space="preserve"> </w:t>
            </w:r>
            <w:r w:rsidRPr="00361266">
              <w:rPr>
                <w:rFonts w:eastAsia="Calibri"/>
                <w:lang w:val="vi-VN"/>
              </w:rPr>
              <w:t xml:space="preserve">thì số liệu làm cơ sở cho việc sắp xếp </w:t>
            </w:r>
            <w:r w:rsidRPr="00361266">
              <w:rPr>
                <w:rFonts w:eastAsia="Calibri"/>
                <w:lang w:val="vi-VN"/>
              </w:rPr>
              <w:lastRenderedPageBreak/>
              <w:t>ĐVHC cấp huyện, cấp xã giai đoạn 2026-2030 tính đến thời điểm ngày 31/12/2025. Vì vậy, đề nghị bổ sung phần ghi chú</w:t>
            </w:r>
            <w:r w:rsidR="00505C70" w:rsidRPr="005D488E">
              <w:rPr>
                <w:rFonts w:eastAsia="Calibri"/>
                <w:lang w:val="vi-VN"/>
              </w:rPr>
              <w:t xml:space="preserve"> </w:t>
            </w:r>
            <w:r w:rsidRPr="00361266">
              <w:rPr>
                <w:rFonts w:eastAsia="Calibri"/>
                <w:lang w:val="vi-VN"/>
              </w:rPr>
              <w:t>tại Phụ lục I-c nội dung là: “Số lượng ĐVHC cấp huyện và cấp xã thuộc diện sắp</w:t>
            </w:r>
            <w:r w:rsidRPr="005D488E">
              <w:rPr>
                <w:rFonts w:eastAsia="Calibri"/>
                <w:lang w:val="vi-VN"/>
              </w:rPr>
              <w:t xml:space="preserve"> </w:t>
            </w:r>
            <w:r w:rsidRPr="00361266">
              <w:rPr>
                <w:rFonts w:eastAsia="Calibri"/>
                <w:lang w:val="vi-VN"/>
              </w:rPr>
              <w:t>xếp giai đoạn 2026 - 2030 có thể thay đổi và tiếp tục được cập nhật theo quy định</w:t>
            </w:r>
            <w:r w:rsidRPr="00361266">
              <w:rPr>
                <w:rFonts w:eastAsia="Calibri"/>
                <w:lang w:val="vi-VN"/>
              </w:rPr>
              <w:br/>
              <w:t>của pháp luật</w:t>
            </w:r>
            <w:r w:rsidRPr="005D488E">
              <w:rPr>
                <w:rFonts w:eastAsia="Calibri"/>
                <w:lang w:val="vi-VN"/>
              </w:rPr>
              <w:t>.</w:t>
            </w:r>
          </w:p>
        </w:tc>
        <w:tc>
          <w:tcPr>
            <w:tcW w:w="664" w:type="pct"/>
          </w:tcPr>
          <w:p w14:paraId="45A31180" w14:textId="77777777" w:rsidR="00876A78" w:rsidRPr="005D488E" w:rsidRDefault="00876A78" w:rsidP="009773B6">
            <w:pPr>
              <w:tabs>
                <w:tab w:val="left" w:pos="1014"/>
              </w:tabs>
              <w:spacing w:after="0" w:line="240" w:lineRule="auto"/>
              <w:rPr>
                <w:lang w:val="vi-VN"/>
              </w:rPr>
            </w:pPr>
          </w:p>
        </w:tc>
        <w:tc>
          <w:tcPr>
            <w:tcW w:w="1335" w:type="pct"/>
          </w:tcPr>
          <w:p w14:paraId="1BE3400E" w14:textId="79ACD006" w:rsidR="00876A78" w:rsidRPr="00361266" w:rsidRDefault="00C71188" w:rsidP="00B74067">
            <w:pPr>
              <w:spacing w:after="0" w:line="240" w:lineRule="auto"/>
            </w:pPr>
            <w:r w:rsidRPr="00361266">
              <w:t>Tiếp thu, chỉnh sửa</w:t>
            </w:r>
          </w:p>
        </w:tc>
        <w:tc>
          <w:tcPr>
            <w:tcW w:w="859" w:type="pct"/>
            <w:shd w:val="clear" w:color="auto" w:fill="auto"/>
          </w:tcPr>
          <w:p w14:paraId="781D29C8" w14:textId="717E1192" w:rsidR="00876A78" w:rsidRPr="00361266" w:rsidRDefault="00C71188" w:rsidP="009773B6">
            <w:pPr>
              <w:spacing w:after="0" w:line="240" w:lineRule="auto"/>
            </w:pPr>
            <w:r w:rsidRPr="00361266">
              <w:t xml:space="preserve">Tại Bảng 1.3 (Phương án sắp xếp đơn vị hành </w:t>
            </w:r>
            <w:r w:rsidRPr="00361266">
              <w:lastRenderedPageBreak/>
              <w:t>chính cấp huyện, xã thuộc diện sắp xếp giai đoạn 2026-2030) của Phụ lục I của dự thảo Quyết định</w:t>
            </w:r>
          </w:p>
        </w:tc>
      </w:tr>
      <w:tr w:rsidR="00361266" w:rsidRPr="00361266" w14:paraId="5ECBE171" w14:textId="77777777" w:rsidTr="007549E7">
        <w:tc>
          <w:tcPr>
            <w:tcW w:w="180" w:type="pct"/>
            <w:shd w:val="clear" w:color="auto" w:fill="auto"/>
            <w:vAlign w:val="center"/>
          </w:tcPr>
          <w:p w14:paraId="459F0B4C" w14:textId="7A554BE5" w:rsidR="00876A78" w:rsidRPr="00361266" w:rsidRDefault="008D56D3" w:rsidP="009773B6">
            <w:pPr>
              <w:spacing w:after="0" w:line="240" w:lineRule="auto"/>
              <w:rPr>
                <w:rFonts w:eastAsia="Calibri"/>
                <w:lang w:val="vi-VN"/>
              </w:rPr>
            </w:pPr>
            <w:r w:rsidRPr="00361266">
              <w:rPr>
                <w:rFonts w:eastAsia="Calibri"/>
                <w:lang w:val="vi-VN"/>
              </w:rPr>
              <w:lastRenderedPageBreak/>
              <w:t>2</w:t>
            </w:r>
          </w:p>
        </w:tc>
        <w:tc>
          <w:tcPr>
            <w:tcW w:w="1961" w:type="pct"/>
            <w:shd w:val="clear" w:color="auto" w:fill="auto"/>
          </w:tcPr>
          <w:p w14:paraId="0181297F" w14:textId="2867D7FC" w:rsidR="00505C70" w:rsidRPr="005D488E" w:rsidRDefault="0058457F" w:rsidP="00505C70">
            <w:pPr>
              <w:widowControl w:val="0"/>
              <w:spacing w:after="0" w:line="240" w:lineRule="auto"/>
              <w:rPr>
                <w:rFonts w:eastAsia="Calibri"/>
                <w:lang w:val="vi-VN"/>
              </w:rPr>
            </w:pPr>
            <w:r w:rsidRPr="005D488E">
              <w:rPr>
                <w:rFonts w:eastAsia="Calibri"/>
                <w:lang w:val="vi-VN"/>
              </w:rPr>
              <w:t>Tai Báo cáo tổng hợp và dự thảo Quyết định</w:t>
            </w:r>
          </w:p>
        </w:tc>
        <w:tc>
          <w:tcPr>
            <w:tcW w:w="664" w:type="pct"/>
          </w:tcPr>
          <w:p w14:paraId="53219A2B" w14:textId="70AFC478" w:rsidR="00876A78" w:rsidRPr="00361266" w:rsidRDefault="0058457F" w:rsidP="0058457F">
            <w:pPr>
              <w:tabs>
                <w:tab w:val="left" w:pos="1014"/>
              </w:tabs>
              <w:spacing w:after="0" w:line="240" w:lineRule="auto"/>
              <w:jc w:val="center"/>
            </w:pPr>
            <w:r w:rsidRPr="00361266">
              <w:t>Bộ Ngoại giao</w:t>
            </w:r>
          </w:p>
        </w:tc>
        <w:tc>
          <w:tcPr>
            <w:tcW w:w="1335" w:type="pct"/>
          </w:tcPr>
          <w:p w14:paraId="4B2443D4" w14:textId="77777777" w:rsidR="00876A78" w:rsidRPr="00361266" w:rsidRDefault="00876A78" w:rsidP="00B74067">
            <w:pPr>
              <w:spacing w:after="0" w:line="240" w:lineRule="auto"/>
            </w:pPr>
          </w:p>
        </w:tc>
        <w:tc>
          <w:tcPr>
            <w:tcW w:w="859" w:type="pct"/>
            <w:shd w:val="clear" w:color="auto" w:fill="auto"/>
          </w:tcPr>
          <w:p w14:paraId="494B0A03" w14:textId="77777777" w:rsidR="00876A78" w:rsidRPr="00361266" w:rsidRDefault="00876A78" w:rsidP="009773B6">
            <w:pPr>
              <w:spacing w:after="0" w:line="240" w:lineRule="auto"/>
            </w:pPr>
          </w:p>
        </w:tc>
      </w:tr>
      <w:tr w:rsidR="00361266" w:rsidRPr="00361266" w14:paraId="5EEDA1AF" w14:textId="77777777" w:rsidTr="007549E7">
        <w:tc>
          <w:tcPr>
            <w:tcW w:w="180" w:type="pct"/>
            <w:shd w:val="clear" w:color="auto" w:fill="auto"/>
            <w:vAlign w:val="center"/>
          </w:tcPr>
          <w:p w14:paraId="4E948969" w14:textId="21B420CF" w:rsidR="00876A78" w:rsidRPr="00361266" w:rsidRDefault="00BC6ED3" w:rsidP="009773B6">
            <w:pPr>
              <w:spacing w:after="0" w:line="240" w:lineRule="auto"/>
              <w:rPr>
                <w:rFonts w:eastAsia="Calibri"/>
              </w:rPr>
            </w:pPr>
            <w:r w:rsidRPr="00361266">
              <w:rPr>
                <w:rFonts w:eastAsia="Calibri"/>
              </w:rPr>
              <w:t>2.1</w:t>
            </w:r>
          </w:p>
        </w:tc>
        <w:tc>
          <w:tcPr>
            <w:tcW w:w="1961" w:type="pct"/>
            <w:shd w:val="clear" w:color="auto" w:fill="auto"/>
          </w:tcPr>
          <w:p w14:paraId="3368676C" w14:textId="03105D0F" w:rsidR="00876A78" w:rsidRPr="00361266" w:rsidRDefault="00505C70" w:rsidP="00726825">
            <w:pPr>
              <w:widowControl w:val="0"/>
              <w:spacing w:after="0" w:line="240" w:lineRule="auto"/>
              <w:rPr>
                <w:rFonts w:eastAsia="Calibri"/>
              </w:rPr>
            </w:pPr>
            <w:r w:rsidRPr="00361266">
              <w:rPr>
                <w:lang w:val="vi-VN"/>
              </w:rPr>
              <w:t xml:space="preserve">Về căn cứ lập quy hoạch: đề nghị </w:t>
            </w:r>
            <w:r w:rsidRPr="00361266">
              <w:t xml:space="preserve">tiếp tục rà soát và </w:t>
            </w:r>
            <w:r w:rsidRPr="00361266">
              <w:rPr>
                <w:lang w:val="vi-VN"/>
              </w:rPr>
              <w:t xml:space="preserve">bổ sung một số văn bản </w:t>
            </w:r>
            <w:r w:rsidRPr="00361266">
              <w:t>liên quan như: Quyết định 622/QĐ-TTg ngày 10/5/2017 ban hành Kế hoạch hành động quốc gia thực hiện Chương trình nghị sự 2030 vì sự phát triển bền vững; Nghị định 11/2021/NĐ-CP,</w:t>
            </w:r>
            <w:r w:rsidR="0058457F" w:rsidRPr="00361266">
              <w:t xml:space="preserve"> </w:t>
            </w:r>
            <w:r w:rsidRPr="00361266">
              <w:t>…</w:t>
            </w:r>
          </w:p>
        </w:tc>
        <w:tc>
          <w:tcPr>
            <w:tcW w:w="664" w:type="pct"/>
          </w:tcPr>
          <w:p w14:paraId="475471C0" w14:textId="77777777" w:rsidR="00876A78" w:rsidRPr="00361266" w:rsidRDefault="00876A78" w:rsidP="009773B6">
            <w:pPr>
              <w:tabs>
                <w:tab w:val="left" w:pos="1014"/>
              </w:tabs>
              <w:spacing w:after="0" w:line="240" w:lineRule="auto"/>
            </w:pPr>
          </w:p>
        </w:tc>
        <w:tc>
          <w:tcPr>
            <w:tcW w:w="1335" w:type="pct"/>
          </w:tcPr>
          <w:p w14:paraId="0D9CB296" w14:textId="280D262B" w:rsidR="00876A78" w:rsidRPr="00361266" w:rsidRDefault="00726825" w:rsidP="00B74067">
            <w:pPr>
              <w:spacing w:after="0" w:line="240" w:lineRule="auto"/>
            </w:pPr>
            <w:r w:rsidRPr="00361266">
              <w:t>Tiếp thu, chỉnh sửa</w:t>
            </w:r>
          </w:p>
        </w:tc>
        <w:tc>
          <w:tcPr>
            <w:tcW w:w="859" w:type="pct"/>
            <w:shd w:val="clear" w:color="auto" w:fill="auto"/>
          </w:tcPr>
          <w:p w14:paraId="4F7BE42E" w14:textId="1582900D" w:rsidR="00876A78" w:rsidRPr="00361266" w:rsidRDefault="00C45C13" w:rsidP="009773B6">
            <w:pPr>
              <w:spacing w:after="0" w:line="240" w:lineRule="auto"/>
            </w:pPr>
            <w:r w:rsidRPr="00361266">
              <w:t>Tại phần căn cứ của dự thảo Quyết định và Báo cáo tổng hợp</w:t>
            </w:r>
          </w:p>
        </w:tc>
      </w:tr>
      <w:tr w:rsidR="00361266" w:rsidRPr="00361266" w14:paraId="15B98738" w14:textId="77777777" w:rsidTr="007549E7">
        <w:tc>
          <w:tcPr>
            <w:tcW w:w="180" w:type="pct"/>
            <w:shd w:val="clear" w:color="auto" w:fill="auto"/>
            <w:vAlign w:val="center"/>
          </w:tcPr>
          <w:p w14:paraId="5D60A2C5" w14:textId="6D359A47" w:rsidR="00876A78" w:rsidRPr="00361266" w:rsidRDefault="00BC6ED3" w:rsidP="009773B6">
            <w:pPr>
              <w:spacing w:after="0" w:line="240" w:lineRule="auto"/>
              <w:rPr>
                <w:rFonts w:eastAsia="Calibri"/>
              </w:rPr>
            </w:pPr>
            <w:r w:rsidRPr="00361266">
              <w:rPr>
                <w:rFonts w:eastAsia="Calibri"/>
              </w:rPr>
              <w:t>2.2</w:t>
            </w:r>
          </w:p>
        </w:tc>
        <w:tc>
          <w:tcPr>
            <w:tcW w:w="1961" w:type="pct"/>
            <w:shd w:val="clear" w:color="auto" w:fill="auto"/>
          </w:tcPr>
          <w:p w14:paraId="5F51447E" w14:textId="1E1AA9CE" w:rsidR="00876A78" w:rsidRPr="00361266" w:rsidRDefault="00505C70" w:rsidP="009773B6">
            <w:pPr>
              <w:widowControl w:val="0"/>
              <w:spacing w:after="0" w:line="240" w:lineRule="auto"/>
              <w:rPr>
                <w:rFonts w:eastAsia="Calibri"/>
                <w:lang w:val="vi-VN"/>
              </w:rPr>
            </w:pPr>
            <w:r w:rsidRPr="00361266">
              <w:rPr>
                <w:rFonts w:eastAsia="Calibri"/>
              </w:rPr>
              <w:t xml:space="preserve">Về định hướng phát triển: đề nghị rà soát chỉnh sửa nội dung “nâng cấp cửa khẩu A Đớt- Tà Vàng thành cửa khẩu quốc tế giai đoạn 2021-2030 </w:t>
            </w:r>
          </w:p>
        </w:tc>
        <w:tc>
          <w:tcPr>
            <w:tcW w:w="664" w:type="pct"/>
          </w:tcPr>
          <w:p w14:paraId="4BBD8950" w14:textId="77777777" w:rsidR="00876A78" w:rsidRPr="00361266" w:rsidRDefault="00876A78" w:rsidP="009773B6">
            <w:pPr>
              <w:tabs>
                <w:tab w:val="left" w:pos="1014"/>
              </w:tabs>
              <w:spacing w:after="0" w:line="240" w:lineRule="auto"/>
            </w:pPr>
          </w:p>
        </w:tc>
        <w:tc>
          <w:tcPr>
            <w:tcW w:w="1335" w:type="pct"/>
          </w:tcPr>
          <w:p w14:paraId="41499F59" w14:textId="3BC2F88B" w:rsidR="00876A78" w:rsidRPr="00361266" w:rsidRDefault="00726825" w:rsidP="00B74067">
            <w:pPr>
              <w:spacing w:after="0" w:line="240" w:lineRule="auto"/>
            </w:pPr>
            <w:r w:rsidRPr="00361266">
              <w:t>Tiếp thu, chỉnh sửa</w:t>
            </w:r>
          </w:p>
        </w:tc>
        <w:tc>
          <w:tcPr>
            <w:tcW w:w="859" w:type="pct"/>
            <w:shd w:val="clear" w:color="auto" w:fill="auto"/>
          </w:tcPr>
          <w:p w14:paraId="4072F8A4" w14:textId="05A72E1C" w:rsidR="00876A78" w:rsidRPr="00361266" w:rsidRDefault="00726825" w:rsidP="009773B6">
            <w:pPr>
              <w:spacing w:after="0" w:line="240" w:lineRule="auto"/>
            </w:pPr>
            <w:r w:rsidRPr="00361266">
              <w:t>Tại tiểu mục 4.1.2 (Khu kinh tế cửa khẩu A Đớt), mục IV, Chương 6 của Báo cáo tổng hợp</w:t>
            </w:r>
          </w:p>
        </w:tc>
      </w:tr>
      <w:tr w:rsidR="00361266" w:rsidRPr="00361266" w14:paraId="25E3E346" w14:textId="77777777" w:rsidTr="007549E7">
        <w:tc>
          <w:tcPr>
            <w:tcW w:w="180" w:type="pct"/>
            <w:shd w:val="clear" w:color="auto" w:fill="auto"/>
            <w:vAlign w:val="center"/>
          </w:tcPr>
          <w:p w14:paraId="09852871" w14:textId="6E51A3D1" w:rsidR="00876A78" w:rsidRPr="00361266" w:rsidRDefault="00BC6ED3" w:rsidP="009773B6">
            <w:pPr>
              <w:spacing w:after="0" w:line="240" w:lineRule="auto"/>
              <w:rPr>
                <w:rFonts w:eastAsia="Calibri"/>
              </w:rPr>
            </w:pPr>
            <w:r w:rsidRPr="00361266">
              <w:rPr>
                <w:rFonts w:eastAsia="Calibri"/>
              </w:rPr>
              <w:t>2.3</w:t>
            </w:r>
          </w:p>
        </w:tc>
        <w:tc>
          <w:tcPr>
            <w:tcW w:w="1961" w:type="pct"/>
            <w:shd w:val="clear" w:color="auto" w:fill="auto"/>
          </w:tcPr>
          <w:p w14:paraId="546D3A43" w14:textId="3F2D903C" w:rsidR="00876A78" w:rsidRPr="00361266" w:rsidRDefault="00BC6ED3" w:rsidP="009773B6">
            <w:pPr>
              <w:widowControl w:val="0"/>
              <w:spacing w:after="0" w:line="240" w:lineRule="auto"/>
              <w:rPr>
                <w:rFonts w:eastAsia="Calibri"/>
              </w:rPr>
            </w:pPr>
            <w:r w:rsidRPr="00361266">
              <w:rPr>
                <w:rFonts w:eastAsia="Calibri"/>
              </w:rPr>
              <w:t>Về danh mục dự án ưu tiên: Đề nghị bổ sung giai đoạn và địa điểm thực hiện</w:t>
            </w:r>
          </w:p>
        </w:tc>
        <w:tc>
          <w:tcPr>
            <w:tcW w:w="664" w:type="pct"/>
          </w:tcPr>
          <w:p w14:paraId="7D60F38E" w14:textId="77777777" w:rsidR="00876A78" w:rsidRPr="00361266" w:rsidRDefault="00876A78" w:rsidP="009773B6">
            <w:pPr>
              <w:tabs>
                <w:tab w:val="left" w:pos="1014"/>
              </w:tabs>
              <w:spacing w:after="0" w:line="240" w:lineRule="auto"/>
            </w:pPr>
          </w:p>
        </w:tc>
        <w:tc>
          <w:tcPr>
            <w:tcW w:w="1335" w:type="pct"/>
          </w:tcPr>
          <w:p w14:paraId="0B6C78EA" w14:textId="5F0BEDA5" w:rsidR="00876A78" w:rsidRPr="00361266" w:rsidRDefault="0058457F" w:rsidP="00B74067">
            <w:pPr>
              <w:spacing w:after="0" w:line="240" w:lineRule="auto"/>
            </w:pPr>
            <w:r w:rsidRPr="00361266">
              <w:t>Danh mục dự án ưu tiên đầu tư đã thể hiện giai đoạn và địa điểm thực hiện</w:t>
            </w:r>
          </w:p>
        </w:tc>
        <w:tc>
          <w:tcPr>
            <w:tcW w:w="859" w:type="pct"/>
            <w:shd w:val="clear" w:color="auto" w:fill="auto"/>
          </w:tcPr>
          <w:p w14:paraId="5B6752E4" w14:textId="77777777" w:rsidR="00876A78" w:rsidRPr="00361266" w:rsidRDefault="00876A78" w:rsidP="009773B6">
            <w:pPr>
              <w:spacing w:after="0" w:line="240" w:lineRule="auto"/>
            </w:pPr>
          </w:p>
        </w:tc>
      </w:tr>
      <w:tr w:rsidR="00361266" w:rsidRPr="00361266" w14:paraId="51245129" w14:textId="77777777" w:rsidTr="007549E7">
        <w:tc>
          <w:tcPr>
            <w:tcW w:w="180" w:type="pct"/>
            <w:shd w:val="clear" w:color="auto" w:fill="auto"/>
            <w:vAlign w:val="center"/>
          </w:tcPr>
          <w:p w14:paraId="3292C43B" w14:textId="64DB3870" w:rsidR="00876A78" w:rsidRPr="00361266" w:rsidRDefault="00BC6ED3" w:rsidP="009773B6">
            <w:pPr>
              <w:spacing w:after="0" w:line="240" w:lineRule="auto"/>
              <w:rPr>
                <w:rFonts w:eastAsia="Calibri"/>
              </w:rPr>
            </w:pPr>
            <w:r w:rsidRPr="00361266">
              <w:rPr>
                <w:rFonts w:eastAsia="Calibri"/>
              </w:rPr>
              <w:t xml:space="preserve">2.4 </w:t>
            </w:r>
          </w:p>
        </w:tc>
        <w:tc>
          <w:tcPr>
            <w:tcW w:w="1961" w:type="pct"/>
            <w:shd w:val="clear" w:color="auto" w:fill="auto"/>
          </w:tcPr>
          <w:p w14:paraId="34AC4E6F" w14:textId="4C89FE91" w:rsidR="00876A78" w:rsidRPr="00361266" w:rsidRDefault="00BC6ED3" w:rsidP="009773B6">
            <w:pPr>
              <w:widowControl w:val="0"/>
              <w:spacing w:after="0" w:line="240" w:lineRule="auto"/>
              <w:rPr>
                <w:rFonts w:eastAsia="Calibri"/>
              </w:rPr>
            </w:pPr>
            <w:r w:rsidRPr="00361266">
              <w:rPr>
                <w:rFonts w:eastAsia="Calibri"/>
              </w:rPr>
              <w:t>Về hệ thống bản đồ: Đề nghị bổ sung tọa độ</w:t>
            </w:r>
            <w:r w:rsidR="00EF1118" w:rsidRPr="00361266">
              <w:rPr>
                <w:rFonts w:eastAsia="Calibri"/>
              </w:rPr>
              <w:t xml:space="preserve"> theo quy định. Rà soát và đảm bảo tên gọi các bản đồ/sơ đồ</w:t>
            </w:r>
            <w:r w:rsidR="0058457F" w:rsidRPr="00361266">
              <w:rPr>
                <w:rFonts w:eastAsia="Calibri"/>
              </w:rPr>
              <w:t xml:space="preserve"> thống nhất giữa tập bản đồ và danh mục bản đồ tại Phụ lục XXII của dự thảo Quyết định</w:t>
            </w:r>
          </w:p>
          <w:p w14:paraId="437ED011" w14:textId="28B4A1B4" w:rsidR="00EF1118" w:rsidRPr="00361266" w:rsidRDefault="00EF1118" w:rsidP="009773B6">
            <w:pPr>
              <w:widowControl w:val="0"/>
              <w:spacing w:after="0" w:line="240" w:lineRule="auto"/>
              <w:rPr>
                <w:rFonts w:eastAsia="Calibri"/>
              </w:rPr>
            </w:pPr>
          </w:p>
        </w:tc>
        <w:tc>
          <w:tcPr>
            <w:tcW w:w="664" w:type="pct"/>
          </w:tcPr>
          <w:p w14:paraId="730104B3" w14:textId="77777777" w:rsidR="00876A78" w:rsidRPr="00361266" w:rsidRDefault="00876A78" w:rsidP="009773B6">
            <w:pPr>
              <w:tabs>
                <w:tab w:val="left" w:pos="1014"/>
              </w:tabs>
              <w:spacing w:after="0" w:line="240" w:lineRule="auto"/>
            </w:pPr>
          </w:p>
        </w:tc>
        <w:tc>
          <w:tcPr>
            <w:tcW w:w="1335" w:type="pct"/>
          </w:tcPr>
          <w:p w14:paraId="091E2FC8" w14:textId="00A6A0B8" w:rsidR="00876A78" w:rsidRPr="00361266" w:rsidRDefault="0058457F" w:rsidP="00B74067">
            <w:pPr>
              <w:spacing w:after="0" w:line="240" w:lineRule="auto"/>
            </w:pPr>
            <w:r w:rsidRPr="00361266">
              <w:t>Tiếp thu, rà soát, chỉnh sửa</w:t>
            </w:r>
          </w:p>
        </w:tc>
        <w:tc>
          <w:tcPr>
            <w:tcW w:w="859" w:type="pct"/>
            <w:shd w:val="clear" w:color="auto" w:fill="auto"/>
          </w:tcPr>
          <w:p w14:paraId="661BBCBB" w14:textId="2BAAE70E" w:rsidR="00876A78" w:rsidRPr="00361266" w:rsidRDefault="0058457F" w:rsidP="009773B6">
            <w:pPr>
              <w:spacing w:after="0" w:line="240" w:lineRule="auto"/>
            </w:pPr>
            <w:r w:rsidRPr="00361266">
              <w:t>Tại Phụ lục XXII</w:t>
            </w:r>
          </w:p>
        </w:tc>
      </w:tr>
      <w:tr w:rsidR="0008337F" w:rsidRPr="00361266" w14:paraId="221BCB90" w14:textId="77777777" w:rsidTr="000812F0">
        <w:tc>
          <w:tcPr>
            <w:tcW w:w="180" w:type="pct"/>
            <w:shd w:val="clear" w:color="auto" w:fill="auto"/>
            <w:vAlign w:val="center"/>
          </w:tcPr>
          <w:p w14:paraId="7D6FA9E0" w14:textId="6927DF8E" w:rsidR="0008337F" w:rsidRPr="00361266" w:rsidRDefault="0008337F" w:rsidP="0008337F">
            <w:pPr>
              <w:spacing w:after="0" w:line="240" w:lineRule="auto"/>
              <w:rPr>
                <w:rFonts w:eastAsia="Calibri"/>
              </w:rPr>
            </w:pPr>
            <w:r w:rsidRPr="00A0035E">
              <w:rPr>
                <w:rFonts w:eastAsia="Calibri"/>
              </w:rPr>
              <w:t>3</w:t>
            </w:r>
          </w:p>
        </w:tc>
        <w:tc>
          <w:tcPr>
            <w:tcW w:w="1961" w:type="pct"/>
            <w:shd w:val="clear" w:color="auto" w:fill="auto"/>
            <w:vAlign w:val="center"/>
          </w:tcPr>
          <w:p w14:paraId="3FD4FFDE" w14:textId="39B826F9" w:rsidR="0008337F" w:rsidRPr="00361266" w:rsidRDefault="0008337F" w:rsidP="0008337F">
            <w:pPr>
              <w:widowControl w:val="0"/>
              <w:spacing w:after="0" w:line="240" w:lineRule="auto"/>
              <w:rPr>
                <w:rFonts w:eastAsia="Calibri"/>
              </w:rPr>
            </w:pPr>
            <w:r w:rsidRPr="00A0035E">
              <w:rPr>
                <w:rFonts w:eastAsia="Calibri"/>
              </w:rPr>
              <w:t>Tại Báo cáo tổng hợp</w:t>
            </w:r>
          </w:p>
        </w:tc>
        <w:tc>
          <w:tcPr>
            <w:tcW w:w="664" w:type="pct"/>
          </w:tcPr>
          <w:p w14:paraId="6968CD79" w14:textId="68BBF6DF" w:rsidR="0008337F" w:rsidRPr="00361266" w:rsidRDefault="0008337F" w:rsidP="0008337F">
            <w:pPr>
              <w:tabs>
                <w:tab w:val="left" w:pos="1014"/>
              </w:tabs>
              <w:spacing w:after="0" w:line="240" w:lineRule="auto"/>
            </w:pPr>
            <w:r w:rsidRPr="00A0035E">
              <w:t>Bộ Giao thông Vận tải</w:t>
            </w:r>
          </w:p>
        </w:tc>
        <w:tc>
          <w:tcPr>
            <w:tcW w:w="1335" w:type="pct"/>
          </w:tcPr>
          <w:p w14:paraId="749F9563" w14:textId="77777777" w:rsidR="0008337F" w:rsidRPr="00361266" w:rsidRDefault="0008337F" w:rsidP="0008337F">
            <w:pPr>
              <w:spacing w:after="0" w:line="240" w:lineRule="auto"/>
            </w:pPr>
          </w:p>
        </w:tc>
        <w:tc>
          <w:tcPr>
            <w:tcW w:w="859" w:type="pct"/>
            <w:shd w:val="clear" w:color="auto" w:fill="auto"/>
          </w:tcPr>
          <w:p w14:paraId="2932EF87" w14:textId="77777777" w:rsidR="0008337F" w:rsidRPr="00361266" w:rsidRDefault="0008337F" w:rsidP="0008337F">
            <w:pPr>
              <w:spacing w:after="0" w:line="240" w:lineRule="auto"/>
            </w:pPr>
          </w:p>
        </w:tc>
      </w:tr>
      <w:tr w:rsidR="0008337F" w:rsidRPr="00361266" w14:paraId="02876457" w14:textId="77777777" w:rsidTr="007549E7">
        <w:tc>
          <w:tcPr>
            <w:tcW w:w="180" w:type="pct"/>
            <w:shd w:val="clear" w:color="auto" w:fill="auto"/>
            <w:vAlign w:val="center"/>
          </w:tcPr>
          <w:p w14:paraId="17F605C5" w14:textId="0DFAAFBE" w:rsidR="0008337F" w:rsidRPr="00361266" w:rsidRDefault="0008337F" w:rsidP="0008337F">
            <w:pPr>
              <w:spacing w:after="0" w:line="240" w:lineRule="auto"/>
              <w:rPr>
                <w:rFonts w:eastAsia="Calibri"/>
              </w:rPr>
            </w:pPr>
            <w:r w:rsidRPr="00A0035E">
              <w:rPr>
                <w:rFonts w:eastAsia="Calibri"/>
              </w:rPr>
              <w:t>3.1</w:t>
            </w:r>
          </w:p>
        </w:tc>
        <w:tc>
          <w:tcPr>
            <w:tcW w:w="1961" w:type="pct"/>
            <w:shd w:val="clear" w:color="auto" w:fill="auto"/>
          </w:tcPr>
          <w:p w14:paraId="54480685" w14:textId="6534C09F" w:rsidR="0008337F" w:rsidRPr="00361266" w:rsidRDefault="0008337F" w:rsidP="0008337F">
            <w:pPr>
              <w:widowControl w:val="0"/>
              <w:spacing w:after="0" w:line="240" w:lineRule="auto"/>
              <w:rPr>
                <w:rFonts w:eastAsia="Calibri"/>
              </w:rPr>
            </w:pPr>
            <w:r w:rsidRPr="00A0035E">
              <w:rPr>
                <w:rFonts w:eastAsia="Calibri"/>
              </w:rPr>
              <w:t xml:space="preserve">Bổ sung Kết luận số 49-KL/TW ngày 28/02/2023 của Bộ Chính trị về định hướng phát triển giao thông vận tải đường sắt Việt Nam đến năm 2030, tầm nhìn đến năm 2045; Nghị quyết số 178/NQ-CP ngày 31/10/2023 của Chính phủ về Ban hành Chương trình hành động của </w:t>
            </w:r>
            <w:r w:rsidRPr="00A0035E">
              <w:rPr>
                <w:rFonts w:eastAsia="Calibri"/>
              </w:rPr>
              <w:lastRenderedPageBreak/>
              <w:t xml:space="preserve">Chính phủ thực hiện Kết luận số 49-KL/TW ngày 28/02/2023 của Bộ Chính trị; Quyết định số 886/QĐ-TTg ngày 24/7/2023 của Thủ tướng Chính phủ ban hành Kế hoạch, chính sách, giải pháp và nguồn lực thực hiện Quy hoạch tổng thể phát triển hệ thống cảng biển Việt Nam thời kỳ 2021 - 2030, tầm nhìn đến năm 2050 </w:t>
            </w:r>
          </w:p>
        </w:tc>
        <w:tc>
          <w:tcPr>
            <w:tcW w:w="664" w:type="pct"/>
          </w:tcPr>
          <w:p w14:paraId="6A2EFFBE" w14:textId="77777777" w:rsidR="0008337F" w:rsidRPr="00361266" w:rsidRDefault="0008337F" w:rsidP="0008337F">
            <w:pPr>
              <w:tabs>
                <w:tab w:val="left" w:pos="1014"/>
              </w:tabs>
              <w:spacing w:after="0" w:line="240" w:lineRule="auto"/>
            </w:pPr>
          </w:p>
        </w:tc>
        <w:tc>
          <w:tcPr>
            <w:tcW w:w="1335" w:type="pct"/>
          </w:tcPr>
          <w:p w14:paraId="28161DA7" w14:textId="33CE813C" w:rsidR="0008337F" w:rsidRPr="00361266" w:rsidRDefault="0008337F" w:rsidP="0008337F">
            <w:pPr>
              <w:spacing w:after="0" w:line="240" w:lineRule="auto"/>
            </w:pPr>
            <w:r w:rsidRPr="00A0035E">
              <w:t>Tiếp thu, bổ sung vào các căn cứ lập Quy hoạch tỉnh</w:t>
            </w:r>
          </w:p>
        </w:tc>
        <w:tc>
          <w:tcPr>
            <w:tcW w:w="859" w:type="pct"/>
            <w:shd w:val="clear" w:color="auto" w:fill="auto"/>
          </w:tcPr>
          <w:p w14:paraId="737C4C48" w14:textId="14409CBD" w:rsidR="0008337F" w:rsidRPr="00361266" w:rsidRDefault="0008337F" w:rsidP="0008337F">
            <w:pPr>
              <w:spacing w:after="0" w:line="240" w:lineRule="auto"/>
            </w:pPr>
            <w:r w:rsidRPr="00A0035E">
              <w:t>Tại tiểu mục 2.1 và 2.3, mục II (Các căn cứ lập quy hoạch), Phần I (Mở đầu) của Báo cáo tổng hợp</w:t>
            </w:r>
          </w:p>
        </w:tc>
      </w:tr>
      <w:tr w:rsidR="0008337F" w:rsidRPr="00361266" w14:paraId="7092B2E4" w14:textId="77777777" w:rsidTr="007549E7">
        <w:tc>
          <w:tcPr>
            <w:tcW w:w="180" w:type="pct"/>
            <w:shd w:val="clear" w:color="auto" w:fill="auto"/>
            <w:vAlign w:val="center"/>
          </w:tcPr>
          <w:p w14:paraId="31555145" w14:textId="0DC9AC25" w:rsidR="0008337F" w:rsidRPr="00361266" w:rsidRDefault="0008337F" w:rsidP="0008337F">
            <w:pPr>
              <w:spacing w:after="0" w:line="240" w:lineRule="auto"/>
              <w:rPr>
                <w:rFonts w:eastAsia="Calibri"/>
              </w:rPr>
            </w:pPr>
            <w:r w:rsidRPr="00A0035E">
              <w:rPr>
                <w:rFonts w:eastAsia="Calibri"/>
              </w:rPr>
              <w:t>3.2</w:t>
            </w:r>
          </w:p>
        </w:tc>
        <w:tc>
          <w:tcPr>
            <w:tcW w:w="1961" w:type="pct"/>
            <w:shd w:val="clear" w:color="auto" w:fill="auto"/>
          </w:tcPr>
          <w:p w14:paraId="311B98BD" w14:textId="0CDDC4BC" w:rsidR="0008337F" w:rsidRPr="00361266" w:rsidRDefault="0008337F" w:rsidP="0008337F">
            <w:pPr>
              <w:widowControl w:val="0"/>
              <w:spacing w:after="0" w:line="240" w:lineRule="auto"/>
              <w:rPr>
                <w:rFonts w:eastAsia="Calibri"/>
              </w:rPr>
            </w:pPr>
            <w:r w:rsidRPr="00A0035E">
              <w:rPr>
                <w:rFonts w:eastAsia="Calibri"/>
              </w:rPr>
              <w:t>Bổ sung thông tin và đánh giá về vai trò, vị trí và tầm quan trọng; tình trạng kết cấu hạ tầng (hướng tuyến, kết nối với các đầu mối vận tải và phương thiện giao thông khác; hành lang an toàn giao thông, tiêu chuẩn kỹ thuật...); tổ chức khai thác vận tải; khối lượng vận chuyển của tuyến đường sắt Bắc - Nam hiện có; điều chỉnh đánh giá hiện trạng CHKQT Phú Bài "là một trong 10 cảng" thành "là một trong 9 cảng" và thống nhất tên gọi "cảng hàng không" cho phù hợp</w:t>
            </w:r>
            <w:r w:rsidRPr="00A0035E">
              <w:t xml:space="preserve"> </w:t>
            </w:r>
          </w:p>
        </w:tc>
        <w:tc>
          <w:tcPr>
            <w:tcW w:w="664" w:type="pct"/>
          </w:tcPr>
          <w:p w14:paraId="0ABF5EE2" w14:textId="77777777" w:rsidR="0008337F" w:rsidRPr="00361266" w:rsidRDefault="0008337F" w:rsidP="0008337F">
            <w:pPr>
              <w:tabs>
                <w:tab w:val="left" w:pos="1014"/>
              </w:tabs>
              <w:spacing w:after="0" w:line="240" w:lineRule="auto"/>
            </w:pPr>
          </w:p>
        </w:tc>
        <w:tc>
          <w:tcPr>
            <w:tcW w:w="1335" w:type="pct"/>
          </w:tcPr>
          <w:p w14:paraId="32D12A1A" w14:textId="77777777" w:rsidR="0008337F" w:rsidRPr="00A0035E" w:rsidRDefault="0008337F" w:rsidP="0008337F">
            <w:pPr>
              <w:widowControl w:val="0"/>
              <w:spacing w:after="0" w:line="240" w:lineRule="auto"/>
              <w:rPr>
                <w:rFonts w:eastAsia="Calibri"/>
              </w:rPr>
            </w:pPr>
            <w:r w:rsidRPr="00A0035E">
              <w:rPr>
                <w:rFonts w:eastAsia="Calibri"/>
              </w:rPr>
              <w:t>Tiếp thu, chỉnh sửa:</w:t>
            </w:r>
          </w:p>
          <w:p w14:paraId="1D48FE11" w14:textId="77777777" w:rsidR="0008337F" w:rsidRPr="00A0035E" w:rsidRDefault="0008337F" w:rsidP="0008337F">
            <w:pPr>
              <w:widowControl w:val="0"/>
              <w:spacing w:after="0" w:line="240" w:lineRule="auto"/>
              <w:rPr>
                <w:rFonts w:eastAsia="Calibri"/>
              </w:rPr>
            </w:pPr>
            <w:r w:rsidRPr="00A0035E">
              <w:rPr>
                <w:rFonts w:eastAsia="Calibri"/>
              </w:rPr>
              <w:t>- Kết cấu hạ tầng (hướng tuyến, kết nối với các đầu mối vận tải và phương thiện giao thông khác; hành lang an toàn giao thông, tiêu chuẩn kỹ thuật...)</w:t>
            </w:r>
          </w:p>
          <w:p w14:paraId="144784C1" w14:textId="77777777" w:rsidR="0008337F" w:rsidRPr="00A0035E" w:rsidRDefault="0008337F" w:rsidP="0008337F">
            <w:pPr>
              <w:widowControl w:val="0"/>
              <w:spacing w:after="0" w:line="240" w:lineRule="auto"/>
              <w:rPr>
                <w:rFonts w:eastAsia="Calibri"/>
              </w:rPr>
            </w:pPr>
            <w:r w:rsidRPr="00A0035E">
              <w:rPr>
                <w:rFonts w:eastAsia="Calibri"/>
              </w:rPr>
              <w:t>- Tổ chức khai thác vận tải; khối lượng vận chuyển của tuyến đường sắt Bắc - Nam hiện có</w:t>
            </w:r>
          </w:p>
          <w:p w14:paraId="6AA7BDDE" w14:textId="16BCAAE5" w:rsidR="0008337F" w:rsidRPr="00361266" w:rsidRDefault="0008337F" w:rsidP="0008337F">
            <w:pPr>
              <w:spacing w:after="0" w:line="240" w:lineRule="auto"/>
            </w:pPr>
            <w:r w:rsidRPr="00A0035E">
              <w:rPr>
                <w:rFonts w:eastAsia="Calibri"/>
              </w:rPr>
              <w:t>- Điều chỉnh đánh giá hiện trạng CHKQT Phú Bài "là một trong 10 cảng" thành "là một trong 9 cảng" và thống nhất tên gọi Cảng hàng không quốc tế Phú Bài</w:t>
            </w:r>
          </w:p>
        </w:tc>
        <w:tc>
          <w:tcPr>
            <w:tcW w:w="859" w:type="pct"/>
            <w:shd w:val="clear" w:color="auto" w:fill="auto"/>
          </w:tcPr>
          <w:p w14:paraId="5EF4D14E" w14:textId="77777777" w:rsidR="0008337F" w:rsidRPr="00A0035E" w:rsidRDefault="0008337F" w:rsidP="0008337F">
            <w:pPr>
              <w:spacing w:after="0" w:line="240" w:lineRule="auto"/>
            </w:pPr>
            <w:r w:rsidRPr="00A0035E">
              <w:t xml:space="preserve">Tại Báo cáo tổng hợp: </w:t>
            </w:r>
          </w:p>
          <w:p w14:paraId="710E8D6D" w14:textId="77777777" w:rsidR="0008337F" w:rsidRPr="00A0035E" w:rsidRDefault="0008337F" w:rsidP="0008337F">
            <w:pPr>
              <w:spacing w:after="0" w:line="240" w:lineRule="auto"/>
            </w:pPr>
            <w:r w:rsidRPr="00A0035E">
              <w:t>- Tiểu mục 4.1.1.1 (Kết cấu hạ tầng giao thông đường bộ) thuộc 4.1.1 (Đường bộ), mục IV (Thực trạng phát triển kết cấu hạ tầng kỹ thuật)</w:t>
            </w:r>
          </w:p>
          <w:p w14:paraId="5654849C" w14:textId="77777777" w:rsidR="0008337F" w:rsidRPr="00A0035E" w:rsidRDefault="0008337F" w:rsidP="0008337F">
            <w:pPr>
              <w:spacing w:after="0" w:line="240" w:lineRule="auto"/>
            </w:pPr>
            <w:r w:rsidRPr="00A0035E">
              <w:t>- Tiểu mục 4.1.3 (Đường sắt), mục IV (Thực trạng phát triển kết cấu hạ tầng kỹ thuật)</w:t>
            </w:r>
          </w:p>
          <w:p w14:paraId="402BEF93" w14:textId="037031D0" w:rsidR="0008337F" w:rsidRPr="00361266" w:rsidRDefault="0008337F" w:rsidP="0008337F">
            <w:pPr>
              <w:spacing w:after="0" w:line="240" w:lineRule="auto"/>
            </w:pPr>
            <w:r w:rsidRPr="00A0035E">
              <w:t>- Tiểu mục 4.1.5 (Hàng không), mục IV (Thực trạng phát triển kết cấu hạ tầng kỹ thuật) và toàn bộ cụm từ CHK quốc tế Phú Bài</w:t>
            </w:r>
          </w:p>
        </w:tc>
      </w:tr>
      <w:tr w:rsidR="0008337F" w:rsidRPr="00361266" w14:paraId="0CAA6709" w14:textId="77777777" w:rsidTr="008E0175">
        <w:tc>
          <w:tcPr>
            <w:tcW w:w="180" w:type="pct"/>
            <w:shd w:val="clear" w:color="auto" w:fill="auto"/>
            <w:vAlign w:val="center"/>
          </w:tcPr>
          <w:p w14:paraId="444BFBE6" w14:textId="0233A393" w:rsidR="0008337F" w:rsidRPr="00361266" w:rsidRDefault="0008337F" w:rsidP="00D11C8F">
            <w:pPr>
              <w:widowControl w:val="0"/>
              <w:spacing w:after="0" w:line="240" w:lineRule="auto"/>
              <w:rPr>
                <w:rFonts w:eastAsia="Calibri"/>
              </w:rPr>
            </w:pPr>
            <w:r w:rsidRPr="00D11C8F">
              <w:rPr>
                <w:rFonts w:eastAsia="Calibri"/>
              </w:rPr>
              <w:t>3.3</w:t>
            </w:r>
          </w:p>
        </w:tc>
        <w:tc>
          <w:tcPr>
            <w:tcW w:w="1961" w:type="pct"/>
            <w:shd w:val="clear" w:color="auto" w:fill="auto"/>
          </w:tcPr>
          <w:p w14:paraId="320B7E26" w14:textId="1216FBEC" w:rsidR="0008337F" w:rsidRPr="00361266" w:rsidRDefault="0008337F" w:rsidP="00D11C8F">
            <w:pPr>
              <w:widowControl w:val="0"/>
              <w:spacing w:after="0" w:line="240" w:lineRule="auto"/>
              <w:rPr>
                <w:rFonts w:eastAsia="Calibri"/>
              </w:rPr>
            </w:pPr>
            <w:r w:rsidRPr="00D11C8F">
              <w:rPr>
                <w:rFonts w:eastAsia="Calibri"/>
              </w:rPr>
              <w:t xml:space="preserve">Làm rõ sự cần thiết đầu tư "ga Phong Điền" trong tuyến đường sắt tốc độ cao Bắc - Nam qua địa phận tỉnh Thừa Thiên Huế do UBND tỉnh Thừa Thiên Huế không đề xuất </w:t>
            </w:r>
          </w:p>
        </w:tc>
        <w:tc>
          <w:tcPr>
            <w:tcW w:w="664" w:type="pct"/>
          </w:tcPr>
          <w:p w14:paraId="7DF3383D" w14:textId="77777777" w:rsidR="0008337F" w:rsidRPr="00D11C8F" w:rsidRDefault="0008337F" w:rsidP="00D11C8F">
            <w:pPr>
              <w:widowControl w:val="0"/>
              <w:tabs>
                <w:tab w:val="left" w:pos="1014"/>
              </w:tabs>
              <w:spacing w:after="0" w:line="240" w:lineRule="auto"/>
              <w:rPr>
                <w:rFonts w:eastAsia="Calibri"/>
              </w:rPr>
            </w:pPr>
          </w:p>
        </w:tc>
        <w:tc>
          <w:tcPr>
            <w:tcW w:w="1335" w:type="pct"/>
          </w:tcPr>
          <w:p w14:paraId="76C18474" w14:textId="55906E48" w:rsidR="002D3490" w:rsidRPr="008E0175" w:rsidRDefault="008E0175" w:rsidP="00D11C8F">
            <w:pPr>
              <w:widowControl w:val="0"/>
              <w:spacing w:after="0" w:line="240" w:lineRule="auto"/>
              <w:rPr>
                <w:rFonts w:eastAsia="Calibri"/>
              </w:rPr>
            </w:pPr>
            <w:r w:rsidRPr="00D11C8F">
              <w:rPr>
                <w:rFonts w:eastAsia="Calibri"/>
              </w:rPr>
              <w:t xml:space="preserve">UBND tỉnh đề xuất ga Phong Điền là ga tiềm năng, dự kiến đặt gần Khu công nghiệp Phong Điền; </w:t>
            </w:r>
            <w:r w:rsidR="00D02CA1" w:rsidRPr="00D11C8F">
              <w:rPr>
                <w:rFonts w:eastAsia="Calibri"/>
              </w:rPr>
              <w:t xml:space="preserve">phục vụ kết nối, vận chuyển hàng hóa từ nước Lào thông qua 02 cửa khẩu, đô thị vùng Tây Bắc, kết nối KCN Phong Điền phát triển đô thị công nghiệp là động </w:t>
            </w:r>
            <w:r w:rsidR="00D02CA1" w:rsidRPr="00D11C8F">
              <w:rPr>
                <w:rFonts w:eastAsia="Calibri"/>
              </w:rPr>
              <w:lastRenderedPageBreak/>
              <w:t xml:space="preserve">lực phía bắc của tỉnh  </w:t>
            </w:r>
          </w:p>
        </w:tc>
        <w:tc>
          <w:tcPr>
            <w:tcW w:w="859" w:type="pct"/>
            <w:shd w:val="clear" w:color="auto" w:fill="auto"/>
          </w:tcPr>
          <w:p w14:paraId="79033F90" w14:textId="6A9D6E23" w:rsidR="0008337F" w:rsidRPr="00361266" w:rsidRDefault="0008337F" w:rsidP="0008337F">
            <w:pPr>
              <w:spacing w:after="0" w:line="240" w:lineRule="auto"/>
            </w:pPr>
          </w:p>
        </w:tc>
      </w:tr>
      <w:tr w:rsidR="0008337F" w:rsidRPr="00361266" w14:paraId="132252EC" w14:textId="77777777" w:rsidTr="006C5B20">
        <w:tc>
          <w:tcPr>
            <w:tcW w:w="180" w:type="pct"/>
            <w:shd w:val="clear" w:color="auto" w:fill="auto"/>
            <w:vAlign w:val="center"/>
          </w:tcPr>
          <w:p w14:paraId="29144B73" w14:textId="16CB4516" w:rsidR="0008337F" w:rsidRPr="00D11C8F" w:rsidRDefault="0008337F" w:rsidP="0008337F">
            <w:pPr>
              <w:spacing w:after="0" w:line="240" w:lineRule="auto"/>
              <w:rPr>
                <w:rFonts w:eastAsia="Calibri"/>
              </w:rPr>
            </w:pPr>
            <w:r w:rsidRPr="00D11C8F">
              <w:rPr>
                <w:rFonts w:eastAsia="Calibri"/>
              </w:rPr>
              <w:t>3.4</w:t>
            </w:r>
          </w:p>
        </w:tc>
        <w:tc>
          <w:tcPr>
            <w:tcW w:w="1961" w:type="pct"/>
            <w:shd w:val="clear" w:color="auto" w:fill="auto"/>
          </w:tcPr>
          <w:p w14:paraId="0A9F5033" w14:textId="0F2617E4" w:rsidR="0008337F" w:rsidRPr="00D11C8F" w:rsidRDefault="0008337F" w:rsidP="0008337F">
            <w:pPr>
              <w:widowControl w:val="0"/>
              <w:spacing w:after="0" w:line="240" w:lineRule="auto"/>
              <w:rPr>
                <w:rFonts w:eastAsia="Calibri"/>
              </w:rPr>
            </w:pPr>
            <w:r w:rsidRPr="00D11C8F">
              <w:rPr>
                <w:rFonts w:eastAsia="Calibri"/>
              </w:rPr>
              <w:t>Bộ GTVT thống nhất cần thiết đưa việc đầu tư các tuyến QL.49E, QL.49F, QL.49D vào danh mục dự án cần ưu tiên đầu tư. Tuy nhiên đây là các tuyến quốc lộ được quy hoạch nâng lên từ các tuyến đường địa phương, trong khi khoản mục III Điều 1 Quyết định số 1454/QĐ-TTg ngày 01/9/2021 của Thủ tướng Chính phủ phê duyệt quy hoạch mạng lưới đường bộ thời kỳ 2021-2030, tầm nhìn đến năm 2050 quy định: Các tuyến đường địa phương được quy hoạch thành quốc lộ trong quyết định này chỉ nâng lên quốc lộ sau khi được đầu tư bảo đảm quy mô tiêu chuẩn kỹ thuật theo quy hoạch và không thấp hơn quy mô đường cấp IV, 2 làn xe. Vì vậy, đề nghị điều chỉnh tên các tuyến quốc lộ thành đường địa phương và chuyển sang mục do địa phương thực hiện đầu tư. Sau khi tỉnh Thừa Thiên Huế đầu tư, Bộ GTVT sẽ phối hợp với tỉnh để nâng lên thành quốc lộ</w:t>
            </w:r>
            <w:r w:rsidRPr="00D11C8F">
              <w:t xml:space="preserve"> </w:t>
            </w:r>
          </w:p>
        </w:tc>
        <w:tc>
          <w:tcPr>
            <w:tcW w:w="664" w:type="pct"/>
          </w:tcPr>
          <w:p w14:paraId="1CD46AB4" w14:textId="77777777" w:rsidR="0008337F" w:rsidRPr="006C5B20" w:rsidRDefault="0008337F" w:rsidP="0008337F">
            <w:pPr>
              <w:tabs>
                <w:tab w:val="left" w:pos="1014"/>
              </w:tabs>
              <w:spacing w:after="0" w:line="240" w:lineRule="auto"/>
            </w:pPr>
          </w:p>
        </w:tc>
        <w:tc>
          <w:tcPr>
            <w:tcW w:w="1335" w:type="pct"/>
          </w:tcPr>
          <w:p w14:paraId="1C0E3B62" w14:textId="10AF253D" w:rsidR="0008337F" w:rsidRPr="006C5B20" w:rsidRDefault="002D3490" w:rsidP="0008337F">
            <w:pPr>
              <w:spacing w:after="0" w:line="240" w:lineRule="auto"/>
            </w:pPr>
            <w:r w:rsidRPr="006C5B20">
              <w:t xml:space="preserve">Tiếp thu, chỉnh sửa, đã chuyển 02 dự án vào trong danh mục </w:t>
            </w:r>
            <w:r w:rsidR="006C5B20" w:rsidRPr="006C5B20">
              <w:rPr>
                <w:i/>
              </w:rPr>
              <w:t>các dự án tỉnh quản lý đầu tư</w:t>
            </w:r>
          </w:p>
        </w:tc>
        <w:tc>
          <w:tcPr>
            <w:tcW w:w="859" w:type="pct"/>
            <w:shd w:val="clear" w:color="auto" w:fill="auto"/>
          </w:tcPr>
          <w:p w14:paraId="6908D6B8" w14:textId="2172816A" w:rsidR="0008337F" w:rsidRPr="006C5B20" w:rsidRDefault="006C5B20" w:rsidP="0008337F">
            <w:pPr>
              <w:spacing w:after="0" w:line="240" w:lineRule="auto"/>
            </w:pPr>
            <w:r w:rsidRPr="006C5B20">
              <w:t>Cập nhật chỉnh sửa Bảng 213 Danh mục dự án ưu tiên đầu tư từ nguồn vốn ngân sách thời kỳ 2021-2030, tầm nhìn đến năm 2050</w:t>
            </w:r>
            <w:r>
              <w:t xml:space="preserve"> của Báo cáo tổng hợp</w:t>
            </w:r>
          </w:p>
        </w:tc>
      </w:tr>
      <w:tr w:rsidR="002D3490" w:rsidRPr="00361266" w14:paraId="357E6751" w14:textId="77777777" w:rsidTr="006C5B20">
        <w:tc>
          <w:tcPr>
            <w:tcW w:w="180" w:type="pct"/>
            <w:shd w:val="clear" w:color="auto" w:fill="auto"/>
            <w:vAlign w:val="center"/>
          </w:tcPr>
          <w:p w14:paraId="1E9EE515" w14:textId="436F3076" w:rsidR="002D3490" w:rsidRPr="00D11C8F" w:rsidRDefault="002D3490" w:rsidP="002D3490">
            <w:pPr>
              <w:spacing w:after="0" w:line="240" w:lineRule="auto"/>
              <w:rPr>
                <w:rFonts w:eastAsia="Calibri"/>
              </w:rPr>
            </w:pPr>
            <w:r w:rsidRPr="00D11C8F">
              <w:rPr>
                <w:rFonts w:eastAsia="Calibri"/>
              </w:rPr>
              <w:t>3.5</w:t>
            </w:r>
          </w:p>
        </w:tc>
        <w:tc>
          <w:tcPr>
            <w:tcW w:w="1961" w:type="pct"/>
            <w:shd w:val="clear" w:color="auto" w:fill="auto"/>
          </w:tcPr>
          <w:p w14:paraId="50C71D83" w14:textId="1BA30645" w:rsidR="002D3490" w:rsidRPr="00D11C8F" w:rsidRDefault="002D3490" w:rsidP="002D3490">
            <w:pPr>
              <w:widowControl w:val="0"/>
              <w:spacing w:after="0" w:line="240" w:lineRule="auto"/>
              <w:rPr>
                <w:rFonts w:eastAsia="Calibri"/>
              </w:rPr>
            </w:pPr>
            <w:r w:rsidRPr="00D11C8F">
              <w:rPr>
                <w:rFonts w:eastAsia="Calibri"/>
              </w:rPr>
              <w:t>Làm rõ tính pháp lý của dự án "đường bộ cao tốc Đông  Tây (kết nối đường hành lang kinh tế Đông - Tây)" do không nằm trong quy hoạch ngành quốc gia được duyệt, trường hợp cần phải đầu tư đề nghị điều chỉnh nội dung thành “đường liên kết hành lang kinh tế Đông - Tây” và chuyển sang danh mục do địa phương thực hiện</w:t>
            </w:r>
            <w:r w:rsidRPr="00D11C8F">
              <w:t xml:space="preserve"> </w:t>
            </w:r>
          </w:p>
        </w:tc>
        <w:tc>
          <w:tcPr>
            <w:tcW w:w="664" w:type="pct"/>
          </w:tcPr>
          <w:p w14:paraId="01C3FDFD" w14:textId="4DD99365" w:rsidR="002D3490" w:rsidRPr="006C5B20" w:rsidRDefault="002D3490" w:rsidP="002D3490">
            <w:pPr>
              <w:tabs>
                <w:tab w:val="left" w:pos="1014"/>
              </w:tabs>
              <w:spacing w:after="0" w:line="240" w:lineRule="auto"/>
            </w:pPr>
          </w:p>
        </w:tc>
        <w:tc>
          <w:tcPr>
            <w:tcW w:w="1335" w:type="pct"/>
          </w:tcPr>
          <w:p w14:paraId="56F38CC1" w14:textId="76F3DFDB" w:rsidR="002D3490" w:rsidRPr="006C5B20" w:rsidRDefault="00D02CA1" w:rsidP="002D3490">
            <w:pPr>
              <w:spacing w:after="0" w:line="240" w:lineRule="auto"/>
            </w:pPr>
            <w:r w:rsidRPr="006C5B20">
              <w:t>Tiếp thu bỏ dự án đường bộ cao tốc Đông  Tây (kết nối đường hành lang kinh tế Đông - Tây)</w:t>
            </w:r>
          </w:p>
        </w:tc>
        <w:tc>
          <w:tcPr>
            <w:tcW w:w="859" w:type="pct"/>
            <w:shd w:val="clear" w:color="auto" w:fill="auto"/>
          </w:tcPr>
          <w:p w14:paraId="586BAAA5" w14:textId="56BC86FA" w:rsidR="002D3490" w:rsidRPr="006C5B20" w:rsidRDefault="00D02CA1" w:rsidP="002D3490">
            <w:pPr>
              <w:spacing w:after="0" w:line="240" w:lineRule="auto"/>
            </w:pPr>
            <w:r w:rsidRPr="006C5B20">
              <w:t>Cập nhật chỉnh sửa Bảng 213 Danh mục dự án ưu tiên đầu tư từ nguồn vốn ngân sách thời kỳ 2021-2030, tầm nhìn đến năm 2050</w:t>
            </w:r>
            <w:r w:rsidR="006C5B20">
              <w:t xml:space="preserve"> của Báo cáo tổng hợp</w:t>
            </w:r>
          </w:p>
        </w:tc>
      </w:tr>
      <w:tr w:rsidR="00D11C8F" w:rsidRPr="00361266" w14:paraId="6D5ABD54" w14:textId="77777777" w:rsidTr="00B61C9F">
        <w:tc>
          <w:tcPr>
            <w:tcW w:w="180" w:type="pct"/>
            <w:shd w:val="clear" w:color="auto" w:fill="auto"/>
            <w:vAlign w:val="center"/>
          </w:tcPr>
          <w:p w14:paraId="60CE4353" w14:textId="3E962EF6" w:rsidR="00D11C8F" w:rsidRPr="00D11C8F" w:rsidRDefault="00D11C8F" w:rsidP="00D11C8F">
            <w:pPr>
              <w:spacing w:after="0" w:line="240" w:lineRule="auto"/>
              <w:rPr>
                <w:rFonts w:eastAsia="Calibri"/>
              </w:rPr>
            </w:pPr>
            <w:r>
              <w:rPr>
                <w:rFonts w:eastAsia="Calibri"/>
              </w:rPr>
              <w:t>4</w:t>
            </w:r>
          </w:p>
        </w:tc>
        <w:tc>
          <w:tcPr>
            <w:tcW w:w="1961" w:type="pct"/>
            <w:shd w:val="clear" w:color="auto" w:fill="auto"/>
            <w:vAlign w:val="center"/>
          </w:tcPr>
          <w:p w14:paraId="63F9B90B" w14:textId="1CDB90BE" w:rsidR="00D11C8F" w:rsidRPr="00D11C8F" w:rsidRDefault="00D11C8F" w:rsidP="00D11C8F">
            <w:pPr>
              <w:widowControl w:val="0"/>
              <w:spacing w:after="0" w:line="240" w:lineRule="auto"/>
              <w:rPr>
                <w:rFonts w:eastAsia="Calibri"/>
              </w:rPr>
            </w:pPr>
            <w:r w:rsidRPr="00A0035E">
              <w:rPr>
                <w:rFonts w:eastAsia="Calibri"/>
              </w:rPr>
              <w:t>Tại Báo cáo tổng hợp</w:t>
            </w:r>
          </w:p>
        </w:tc>
        <w:tc>
          <w:tcPr>
            <w:tcW w:w="664" w:type="pct"/>
          </w:tcPr>
          <w:p w14:paraId="7E3CB86E" w14:textId="2D4CDC24" w:rsidR="00D11C8F" w:rsidRPr="006C5B20" w:rsidRDefault="00D11C8F" w:rsidP="00D11C8F">
            <w:pPr>
              <w:tabs>
                <w:tab w:val="left" w:pos="1014"/>
              </w:tabs>
              <w:spacing w:after="0" w:line="240" w:lineRule="auto"/>
            </w:pPr>
            <w:r w:rsidRPr="00A0035E">
              <w:t xml:space="preserve">Bộ </w:t>
            </w:r>
            <w:r>
              <w:t>Y Tế</w:t>
            </w:r>
          </w:p>
        </w:tc>
        <w:tc>
          <w:tcPr>
            <w:tcW w:w="1335" w:type="pct"/>
          </w:tcPr>
          <w:p w14:paraId="7A7C4134" w14:textId="77777777" w:rsidR="00D11C8F" w:rsidRPr="006C5B20" w:rsidRDefault="00D11C8F" w:rsidP="00D11C8F">
            <w:pPr>
              <w:spacing w:after="0" w:line="240" w:lineRule="auto"/>
            </w:pPr>
          </w:p>
        </w:tc>
        <w:tc>
          <w:tcPr>
            <w:tcW w:w="859" w:type="pct"/>
            <w:shd w:val="clear" w:color="auto" w:fill="auto"/>
          </w:tcPr>
          <w:p w14:paraId="0BDE61CD" w14:textId="77777777" w:rsidR="00D11C8F" w:rsidRPr="006C5B20" w:rsidRDefault="00D11C8F" w:rsidP="00D11C8F">
            <w:pPr>
              <w:spacing w:after="0" w:line="240" w:lineRule="auto"/>
            </w:pPr>
          </w:p>
        </w:tc>
      </w:tr>
      <w:tr w:rsidR="00D11C8F" w:rsidRPr="00361266" w14:paraId="0A8F4830" w14:textId="77777777" w:rsidTr="00B61C9F">
        <w:tc>
          <w:tcPr>
            <w:tcW w:w="180" w:type="pct"/>
            <w:shd w:val="clear" w:color="auto" w:fill="auto"/>
            <w:vAlign w:val="center"/>
          </w:tcPr>
          <w:p w14:paraId="0F60D8D0" w14:textId="77777777" w:rsidR="00D11C8F" w:rsidRDefault="00D11C8F" w:rsidP="00D11C8F">
            <w:pPr>
              <w:spacing w:after="0" w:line="240" w:lineRule="auto"/>
              <w:rPr>
                <w:rFonts w:eastAsia="Calibri"/>
              </w:rPr>
            </w:pPr>
          </w:p>
        </w:tc>
        <w:tc>
          <w:tcPr>
            <w:tcW w:w="1961" w:type="pct"/>
            <w:shd w:val="clear" w:color="auto" w:fill="auto"/>
            <w:vAlign w:val="center"/>
          </w:tcPr>
          <w:p w14:paraId="116A65BA" w14:textId="34F4A118" w:rsidR="00D11C8F" w:rsidRPr="00A0035E" w:rsidRDefault="00D11C8F" w:rsidP="00D11C8F">
            <w:pPr>
              <w:widowControl w:val="0"/>
              <w:spacing w:after="0" w:line="240" w:lineRule="auto"/>
              <w:rPr>
                <w:rFonts w:eastAsia="Calibri"/>
              </w:rPr>
            </w:pPr>
            <w:r>
              <w:rPr>
                <w:rFonts w:eastAsia="Calibri"/>
              </w:rPr>
              <w:t>Tiếp tục</w:t>
            </w:r>
            <w:r w:rsidR="00B61C9F">
              <w:rPr>
                <w:rFonts w:eastAsia="Calibri"/>
              </w:rPr>
              <w:t xml:space="preserve"> </w:t>
            </w:r>
            <w:r w:rsidR="00111AA4">
              <w:rPr>
                <w:rFonts w:eastAsia="Calibri"/>
              </w:rPr>
              <w:t>rà soát, bổ sung thông tin về định hướng phát triển lĩnh vực khám bệnh, chữa bệnh để đảm bảo đồng bộ với định hướng phát triển Quy hoạch ngành quốc gia</w:t>
            </w:r>
          </w:p>
        </w:tc>
        <w:tc>
          <w:tcPr>
            <w:tcW w:w="664" w:type="pct"/>
          </w:tcPr>
          <w:p w14:paraId="39CD52F5" w14:textId="77777777" w:rsidR="00D11C8F" w:rsidRPr="00A0035E" w:rsidRDefault="00D11C8F" w:rsidP="00D11C8F">
            <w:pPr>
              <w:tabs>
                <w:tab w:val="left" w:pos="1014"/>
              </w:tabs>
              <w:spacing w:after="0" w:line="240" w:lineRule="auto"/>
            </w:pPr>
          </w:p>
        </w:tc>
        <w:tc>
          <w:tcPr>
            <w:tcW w:w="1335" w:type="pct"/>
          </w:tcPr>
          <w:p w14:paraId="14F4584C" w14:textId="238B1C59" w:rsidR="00D11C8F" w:rsidRPr="006C5B20" w:rsidRDefault="00111AA4" w:rsidP="00D11C8F">
            <w:pPr>
              <w:spacing w:after="0" w:line="240" w:lineRule="auto"/>
            </w:pPr>
            <w:r>
              <w:t>Tiếp thu</w:t>
            </w:r>
            <w:r w:rsidR="005C36A8">
              <w:t>, rà soát bổ sung</w:t>
            </w:r>
          </w:p>
        </w:tc>
        <w:tc>
          <w:tcPr>
            <w:tcW w:w="859" w:type="pct"/>
            <w:shd w:val="clear" w:color="auto" w:fill="auto"/>
          </w:tcPr>
          <w:p w14:paraId="7CEC2689" w14:textId="3E338622" w:rsidR="00D11C8F" w:rsidRPr="006C5B20" w:rsidRDefault="005C36A8" w:rsidP="00D11C8F">
            <w:pPr>
              <w:spacing w:after="0" w:line="240" w:lineRule="auto"/>
            </w:pPr>
            <w:bookmarkStart w:id="17" w:name="_Toc137309366"/>
            <w:bookmarkStart w:id="18" w:name="_Toc139122187"/>
            <w:bookmarkStart w:id="19" w:name="_Toc151329190"/>
            <w:r>
              <w:t xml:space="preserve">Tại tiểu mục 3.1 </w:t>
            </w:r>
            <w:r w:rsidRPr="00035ABC">
              <w:t>Phương hướng phát triển ngành y tế, chăm sóc sức khỏe</w:t>
            </w:r>
            <w:bookmarkEnd w:id="17"/>
            <w:bookmarkEnd w:id="18"/>
            <w:bookmarkEnd w:id="19"/>
            <w:r>
              <w:t xml:space="preserve">, mục III, </w:t>
            </w:r>
            <w:r>
              <w:lastRenderedPageBreak/>
              <w:t>Chương 4 của Báo cáo tổng hợp</w:t>
            </w:r>
          </w:p>
        </w:tc>
      </w:tr>
      <w:tr w:rsidR="00CA5831" w:rsidRPr="00361266" w14:paraId="34AFAD47" w14:textId="77777777" w:rsidTr="00B61C9F">
        <w:tc>
          <w:tcPr>
            <w:tcW w:w="180" w:type="pct"/>
            <w:shd w:val="clear" w:color="auto" w:fill="auto"/>
            <w:vAlign w:val="center"/>
          </w:tcPr>
          <w:p w14:paraId="3B9F8413" w14:textId="740E1E14" w:rsidR="00CA5831" w:rsidRDefault="00CA5831" w:rsidP="00D11C8F">
            <w:pPr>
              <w:spacing w:after="0" w:line="240" w:lineRule="auto"/>
              <w:rPr>
                <w:rFonts w:eastAsia="Calibri"/>
              </w:rPr>
            </w:pPr>
            <w:r>
              <w:rPr>
                <w:rFonts w:eastAsia="Calibri"/>
              </w:rPr>
              <w:lastRenderedPageBreak/>
              <w:t>5</w:t>
            </w:r>
          </w:p>
        </w:tc>
        <w:tc>
          <w:tcPr>
            <w:tcW w:w="1961" w:type="pct"/>
            <w:shd w:val="clear" w:color="auto" w:fill="auto"/>
            <w:vAlign w:val="center"/>
          </w:tcPr>
          <w:p w14:paraId="719AA025" w14:textId="3C2D5A3C" w:rsidR="00CA5831" w:rsidRDefault="00CA5831" w:rsidP="00D11C8F">
            <w:pPr>
              <w:widowControl w:val="0"/>
              <w:spacing w:after="0" w:line="240" w:lineRule="auto"/>
              <w:rPr>
                <w:rFonts w:eastAsia="Calibri"/>
              </w:rPr>
            </w:pPr>
            <w:r>
              <w:rPr>
                <w:rFonts w:eastAsia="Calibri"/>
              </w:rPr>
              <w:t>Tại Báo cáo tổng hợp</w:t>
            </w:r>
          </w:p>
        </w:tc>
        <w:tc>
          <w:tcPr>
            <w:tcW w:w="664" w:type="pct"/>
          </w:tcPr>
          <w:p w14:paraId="53FEA413" w14:textId="14727974" w:rsidR="00CA5831" w:rsidRPr="00A0035E" w:rsidRDefault="00CA5831" w:rsidP="00D11C8F">
            <w:pPr>
              <w:tabs>
                <w:tab w:val="left" w:pos="1014"/>
              </w:tabs>
              <w:spacing w:after="0" w:line="240" w:lineRule="auto"/>
            </w:pPr>
            <w:r>
              <w:t>Bộ Quốc phòng</w:t>
            </w:r>
          </w:p>
        </w:tc>
        <w:tc>
          <w:tcPr>
            <w:tcW w:w="1335" w:type="pct"/>
          </w:tcPr>
          <w:p w14:paraId="6AE957D3" w14:textId="77777777" w:rsidR="00CA5831" w:rsidRDefault="00CA5831" w:rsidP="00D11C8F">
            <w:pPr>
              <w:spacing w:after="0" w:line="240" w:lineRule="auto"/>
            </w:pPr>
          </w:p>
        </w:tc>
        <w:tc>
          <w:tcPr>
            <w:tcW w:w="859" w:type="pct"/>
            <w:shd w:val="clear" w:color="auto" w:fill="auto"/>
          </w:tcPr>
          <w:p w14:paraId="14DB1B36" w14:textId="77777777" w:rsidR="00CA5831" w:rsidRDefault="00CA5831" w:rsidP="00D11C8F">
            <w:pPr>
              <w:spacing w:after="0" w:line="240" w:lineRule="auto"/>
            </w:pPr>
          </w:p>
        </w:tc>
      </w:tr>
      <w:tr w:rsidR="00111AA4" w:rsidRPr="00361266" w14:paraId="6B004BD1" w14:textId="77777777" w:rsidTr="00B61C9F">
        <w:tc>
          <w:tcPr>
            <w:tcW w:w="180" w:type="pct"/>
            <w:shd w:val="clear" w:color="auto" w:fill="auto"/>
            <w:vAlign w:val="center"/>
          </w:tcPr>
          <w:p w14:paraId="32CAF125" w14:textId="7553C62B" w:rsidR="00111AA4" w:rsidRDefault="00111AA4" w:rsidP="00D11C8F">
            <w:pPr>
              <w:spacing w:after="0" w:line="240" w:lineRule="auto"/>
              <w:rPr>
                <w:rFonts w:eastAsia="Calibri"/>
              </w:rPr>
            </w:pPr>
          </w:p>
        </w:tc>
        <w:tc>
          <w:tcPr>
            <w:tcW w:w="1961" w:type="pct"/>
            <w:shd w:val="clear" w:color="auto" w:fill="auto"/>
            <w:vAlign w:val="center"/>
          </w:tcPr>
          <w:p w14:paraId="2E91E7CB" w14:textId="784BFD38" w:rsidR="00111AA4" w:rsidRDefault="00111AA4" w:rsidP="005C36A8">
            <w:pPr>
              <w:widowControl w:val="0"/>
              <w:spacing w:after="0" w:line="240" w:lineRule="auto"/>
              <w:rPr>
                <w:rFonts w:eastAsia="Calibri"/>
              </w:rPr>
            </w:pPr>
            <w:r>
              <w:rPr>
                <w:rFonts w:eastAsia="Calibri"/>
              </w:rPr>
              <w:t>Tiếp tục phối hợp chặt chẽ với cơ quan quân sự địa phương để cập nhật, tích hợp đầy đủ các khu quân sự và địa hình ưu tiên cho nhiệm vụ quốc phòng trên địa bàn tỉnh theo đúng quy định tại Nghị quyết số 81/2023/QH15 ngày 09/01/2023 của Quốc hội</w:t>
            </w:r>
            <w:r w:rsidR="005C36A8">
              <w:rPr>
                <w:rFonts w:eastAsia="Calibri"/>
              </w:rPr>
              <w:t xml:space="preserve"> về Quy hoạch tổng thể quốc gia thời kỳ 2021-2030, tầm nhìn đến năm 2050; ý kiến chỉ đạo của Phó Thủ tướng Chính phủ tại Công văn số 9297/VPCP-CN ngày 06/11/2020 và Thông báo số 430/TB-VPCP ngày 23/10/2023 về rà soát, cập nhật và tích hợp các khu quân sự; địa hình ưu tiên cho quốc phòng vào hệ thống quy hoạch tỉnh theo Quyết định số 2256/QĐ-BQP ngày 30/5/2023 của Bộ trưởng Bộ Quốc phòng phê duyệt Bản đồ khu quân sự và địa hình ưu tiên cho nhiệm vụ quốc phòng để tích hợp vào quy hoạch tỉnh Thừa Thiên Huế. Việc lấy ý kiến quốc phòng đối với các dự án cụ thể, được thực hiện theo quy định của Luật Quốc phòng; Luật Phòng thủ quân sự; Luật Đất đai; Luật Đầu tư và các quy định pháp luật khác có liên quan</w:t>
            </w:r>
          </w:p>
        </w:tc>
        <w:tc>
          <w:tcPr>
            <w:tcW w:w="664" w:type="pct"/>
          </w:tcPr>
          <w:p w14:paraId="2E7617EF" w14:textId="7EEAE57A" w:rsidR="00111AA4" w:rsidRPr="00A0035E" w:rsidRDefault="00111AA4" w:rsidP="00D11C8F">
            <w:pPr>
              <w:tabs>
                <w:tab w:val="left" w:pos="1014"/>
              </w:tabs>
              <w:spacing w:after="0" w:line="240" w:lineRule="auto"/>
            </w:pPr>
          </w:p>
        </w:tc>
        <w:tc>
          <w:tcPr>
            <w:tcW w:w="1335" w:type="pct"/>
          </w:tcPr>
          <w:p w14:paraId="3F0ADC77" w14:textId="77777777" w:rsidR="00111AA4" w:rsidRDefault="005C36A8" w:rsidP="00D11C8F">
            <w:pPr>
              <w:spacing w:after="0" w:line="240" w:lineRule="auto"/>
            </w:pPr>
            <w:r>
              <w:t>Tiếp thu, rà soát</w:t>
            </w:r>
            <w:r w:rsidR="00CA5831">
              <w:t>:</w:t>
            </w:r>
          </w:p>
          <w:p w14:paraId="038106B7" w14:textId="276EF169" w:rsidR="00CA5831" w:rsidRDefault="00CA5831" w:rsidP="00D11C8F">
            <w:pPr>
              <w:spacing w:after="0" w:line="240" w:lineRule="auto"/>
            </w:pPr>
            <w:r w:rsidRPr="00983189">
              <w:t>Trong quá trình lập quy hoạch tỉnh, địa phương đã thông qua Bộ Chỉ huy Quân sự tỉnh phối hợp chặt chẽ với Quân khu 4, để cập nhật các nội dung trong lĩnh vực quốc phòng, tích hợp các khu quân sự và địa hình ưu tiên cho nhiệm vụ quốc phòng vào quy hoạch tỉnh. Đồng thời đã bám sát nội dung các nghị quyết, kế hoạch, công văn hướng dẫn của các cơ quan trung ương để hoàn thiện Báo cáo quy hoạch.</w:t>
            </w:r>
          </w:p>
        </w:tc>
        <w:tc>
          <w:tcPr>
            <w:tcW w:w="859" w:type="pct"/>
            <w:shd w:val="clear" w:color="auto" w:fill="auto"/>
          </w:tcPr>
          <w:p w14:paraId="48FC8FB4" w14:textId="25FE5489" w:rsidR="00846AEC" w:rsidRPr="00035ABC" w:rsidRDefault="00846AEC" w:rsidP="00846AEC">
            <w:pPr>
              <w:spacing w:after="0" w:line="240" w:lineRule="auto"/>
            </w:pPr>
            <w:bookmarkStart w:id="20" w:name="_Toc119597427"/>
            <w:bookmarkStart w:id="21" w:name="_Toc127972662"/>
            <w:bookmarkStart w:id="22" w:name="_Toc135372333"/>
            <w:bookmarkStart w:id="23" w:name="_Toc137309691"/>
            <w:bookmarkStart w:id="24" w:name="_Toc151329303"/>
            <w:r>
              <w:t>Tại tiểu mục 4.8 (</w:t>
            </w:r>
            <w:r w:rsidRPr="00035ABC">
              <w:t>Phương án phát triển các khu quân sự, an ninh</w:t>
            </w:r>
            <w:bookmarkEnd w:id="20"/>
            <w:bookmarkEnd w:id="21"/>
            <w:bookmarkEnd w:id="22"/>
            <w:bookmarkEnd w:id="23"/>
            <w:bookmarkEnd w:id="24"/>
            <w:r>
              <w:t>), mục IV, Chương 6 của Báo cáo tổng hợp</w:t>
            </w:r>
          </w:p>
          <w:p w14:paraId="07EB5A9F" w14:textId="77777777" w:rsidR="00111AA4" w:rsidRPr="006C5B20" w:rsidRDefault="00111AA4" w:rsidP="00D11C8F">
            <w:pPr>
              <w:spacing w:after="0" w:line="240" w:lineRule="auto"/>
            </w:pPr>
          </w:p>
        </w:tc>
      </w:tr>
      <w:bookmarkEnd w:id="0"/>
    </w:tbl>
    <w:p w14:paraId="0F2F25D8" w14:textId="77777777" w:rsidR="00BE2D35" w:rsidRPr="00361266" w:rsidRDefault="00BE2D35" w:rsidP="00E42C2C">
      <w:pPr>
        <w:pStyle w:val="Heading1"/>
        <w:numPr>
          <w:ilvl w:val="0"/>
          <w:numId w:val="0"/>
        </w:numPr>
        <w:rPr>
          <w:sz w:val="24"/>
          <w:szCs w:val="24"/>
        </w:rPr>
      </w:pPr>
    </w:p>
    <w:sectPr w:rsidR="00BE2D35" w:rsidRPr="00361266" w:rsidSect="00572CD8">
      <w:headerReference w:type="default" r:id="rId9"/>
      <w:footerReference w:type="default" r:id="rId10"/>
      <w:pgSz w:w="16839" w:h="11907" w:orient="landscape"/>
      <w:pgMar w:top="993" w:right="1134" w:bottom="1135" w:left="1134" w:header="709" w:footer="2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97E59" w14:textId="77777777" w:rsidR="00F745EB" w:rsidRDefault="00F745EB" w:rsidP="00572CD8">
      <w:r>
        <w:separator/>
      </w:r>
    </w:p>
    <w:p w14:paraId="5CF101DC" w14:textId="77777777" w:rsidR="00F745EB" w:rsidRDefault="00F745EB" w:rsidP="00572CD8"/>
  </w:endnote>
  <w:endnote w:type="continuationSeparator" w:id="0">
    <w:p w14:paraId="6E83B83B" w14:textId="77777777" w:rsidR="00F745EB" w:rsidRDefault="00F745EB" w:rsidP="00572CD8">
      <w:r>
        <w:continuationSeparator/>
      </w:r>
    </w:p>
    <w:p w14:paraId="4E3FB3FB" w14:textId="77777777" w:rsidR="00F745EB" w:rsidRDefault="00F745EB" w:rsidP="00572CD8"/>
  </w:endnote>
  <w:endnote w:type="continuationNotice" w:id="1">
    <w:p w14:paraId="0014A863" w14:textId="77777777" w:rsidR="00F745EB" w:rsidRDefault="00F745EB" w:rsidP="00572CD8"/>
    <w:p w14:paraId="338C9770" w14:textId="77777777" w:rsidR="00F745EB" w:rsidRDefault="00F745EB" w:rsidP="00572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Narrow">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VNtimes new roman">
    <w:altName w:val="Calibri"/>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1902752"/>
      <w:docPartObj>
        <w:docPartGallery w:val="Page Numbers (Bottom of Page)"/>
        <w:docPartUnique/>
      </w:docPartObj>
    </w:sdtPr>
    <w:sdtEndPr>
      <w:rPr>
        <w:noProof/>
      </w:rPr>
    </w:sdtEndPr>
    <w:sdtContent>
      <w:p w14:paraId="05AD3A87" w14:textId="159AC8D5" w:rsidR="00B61C9F" w:rsidRPr="0028165B" w:rsidRDefault="00B61C9F" w:rsidP="00572CD8">
        <w:pPr>
          <w:pStyle w:val="Footer"/>
          <w:jc w:val="center"/>
        </w:pPr>
        <w:r w:rsidRPr="0028165B">
          <w:fldChar w:fldCharType="begin"/>
        </w:r>
        <w:r w:rsidRPr="0028165B">
          <w:instrText xml:space="preserve"> PAGE   \* MERGEFORMAT </w:instrText>
        </w:r>
        <w:r w:rsidRPr="0028165B">
          <w:fldChar w:fldCharType="separate"/>
        </w:r>
        <w:r w:rsidR="00F079B0">
          <w:rPr>
            <w:noProof/>
          </w:rPr>
          <w:t>4</w:t>
        </w:r>
        <w:r w:rsidRPr="0028165B">
          <w:rPr>
            <w:noProof/>
          </w:rPr>
          <w:fldChar w:fldCharType="end"/>
        </w:r>
      </w:p>
    </w:sdtContent>
  </w:sdt>
  <w:p w14:paraId="758B5A46" w14:textId="77777777" w:rsidR="00B61C9F" w:rsidRDefault="00B61C9F" w:rsidP="00572CD8">
    <w:pPr>
      <w:pStyle w:val="Footer"/>
    </w:pPr>
  </w:p>
  <w:p w14:paraId="392D2F0C" w14:textId="77777777" w:rsidR="00B61C9F" w:rsidRDefault="00B61C9F" w:rsidP="00572C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FD621" w14:textId="77777777" w:rsidR="00F745EB" w:rsidRDefault="00F745EB" w:rsidP="00572CD8">
      <w:r>
        <w:separator/>
      </w:r>
    </w:p>
    <w:p w14:paraId="3BA678D2" w14:textId="77777777" w:rsidR="00F745EB" w:rsidRDefault="00F745EB" w:rsidP="00572CD8"/>
  </w:footnote>
  <w:footnote w:type="continuationSeparator" w:id="0">
    <w:p w14:paraId="50146325" w14:textId="77777777" w:rsidR="00F745EB" w:rsidRDefault="00F745EB" w:rsidP="00572CD8">
      <w:r>
        <w:continuationSeparator/>
      </w:r>
    </w:p>
    <w:p w14:paraId="392C6EDD" w14:textId="77777777" w:rsidR="00F745EB" w:rsidRDefault="00F745EB" w:rsidP="00572CD8"/>
  </w:footnote>
  <w:footnote w:type="continuationNotice" w:id="1">
    <w:p w14:paraId="0FB8BE4B" w14:textId="77777777" w:rsidR="00F745EB" w:rsidRDefault="00F745EB" w:rsidP="00572CD8"/>
    <w:p w14:paraId="3D68FB5E" w14:textId="77777777" w:rsidR="00F745EB" w:rsidRDefault="00F745EB" w:rsidP="00572C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55"/>
      <w:gridCol w:w="4855"/>
      <w:gridCol w:w="4855"/>
    </w:tblGrid>
    <w:tr w:rsidR="00B61C9F" w14:paraId="62B1AC96" w14:textId="77777777" w:rsidTr="05BC10FF">
      <w:trPr>
        <w:trHeight w:val="300"/>
      </w:trPr>
      <w:tc>
        <w:tcPr>
          <w:tcW w:w="4855" w:type="dxa"/>
        </w:tcPr>
        <w:p w14:paraId="646D8357" w14:textId="0FFE56EC" w:rsidR="00B61C9F" w:rsidRDefault="00B61C9F" w:rsidP="00572CD8">
          <w:pPr>
            <w:pStyle w:val="Header"/>
          </w:pPr>
        </w:p>
      </w:tc>
      <w:tc>
        <w:tcPr>
          <w:tcW w:w="4855" w:type="dxa"/>
        </w:tcPr>
        <w:p w14:paraId="51A07306" w14:textId="4B07A682" w:rsidR="00B61C9F" w:rsidRDefault="00B61C9F" w:rsidP="00572CD8">
          <w:pPr>
            <w:pStyle w:val="Header"/>
          </w:pPr>
        </w:p>
      </w:tc>
      <w:tc>
        <w:tcPr>
          <w:tcW w:w="4855" w:type="dxa"/>
        </w:tcPr>
        <w:p w14:paraId="76F36ADD" w14:textId="306A662A" w:rsidR="00B61C9F" w:rsidRDefault="00B61C9F" w:rsidP="00572CD8">
          <w:pPr>
            <w:pStyle w:val="Header"/>
          </w:pPr>
        </w:p>
      </w:tc>
    </w:tr>
  </w:tbl>
  <w:p w14:paraId="20615C10" w14:textId="6C87FFA9" w:rsidR="00B61C9F" w:rsidRDefault="00B61C9F" w:rsidP="00572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42B4"/>
    <w:multiLevelType w:val="hybridMultilevel"/>
    <w:tmpl w:val="6B04FA1A"/>
    <w:lvl w:ilvl="0" w:tplc="2D44E02A">
      <w:start w:val="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D6343"/>
    <w:multiLevelType w:val="hybridMultilevel"/>
    <w:tmpl w:val="DBCCADF4"/>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153E30E5"/>
    <w:multiLevelType w:val="hybridMultilevel"/>
    <w:tmpl w:val="BA74A56A"/>
    <w:lvl w:ilvl="0" w:tplc="A1F48146">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C053C5"/>
    <w:multiLevelType w:val="hybridMultilevel"/>
    <w:tmpl w:val="89062D30"/>
    <w:lvl w:ilvl="0" w:tplc="D9F879E0">
      <w:start w:val="1"/>
      <w:numFmt w:val="decimal"/>
      <w:lvlText w:val="%1."/>
      <w:lvlJc w:val="left"/>
      <w:pPr>
        <w:ind w:left="720" w:hanging="360"/>
      </w:pPr>
    </w:lvl>
    <w:lvl w:ilvl="1" w:tplc="F2682CC6">
      <w:start w:val="1"/>
      <w:numFmt w:val="lowerLetter"/>
      <w:lvlText w:val="%2."/>
      <w:lvlJc w:val="left"/>
      <w:pPr>
        <w:ind w:left="1440" w:hanging="360"/>
      </w:pPr>
    </w:lvl>
    <w:lvl w:ilvl="2" w:tplc="22825824">
      <w:start w:val="1"/>
      <w:numFmt w:val="lowerRoman"/>
      <w:lvlText w:val="%3."/>
      <w:lvlJc w:val="right"/>
      <w:pPr>
        <w:ind w:left="2160" w:hanging="180"/>
      </w:pPr>
    </w:lvl>
    <w:lvl w:ilvl="3" w:tplc="BC4AFEC8">
      <w:start w:val="1"/>
      <w:numFmt w:val="decimal"/>
      <w:lvlText w:val="%4."/>
      <w:lvlJc w:val="left"/>
      <w:pPr>
        <w:ind w:left="2880" w:hanging="360"/>
      </w:pPr>
    </w:lvl>
    <w:lvl w:ilvl="4" w:tplc="05669E06">
      <w:start w:val="1"/>
      <w:numFmt w:val="lowerLetter"/>
      <w:lvlText w:val="%5."/>
      <w:lvlJc w:val="left"/>
      <w:pPr>
        <w:ind w:left="3600" w:hanging="360"/>
      </w:pPr>
    </w:lvl>
    <w:lvl w:ilvl="5" w:tplc="E4CABB00">
      <w:start w:val="1"/>
      <w:numFmt w:val="lowerRoman"/>
      <w:lvlText w:val="%6."/>
      <w:lvlJc w:val="right"/>
      <w:pPr>
        <w:ind w:left="4320" w:hanging="180"/>
      </w:pPr>
    </w:lvl>
    <w:lvl w:ilvl="6" w:tplc="65189E90">
      <w:start w:val="1"/>
      <w:numFmt w:val="decimal"/>
      <w:lvlText w:val="%7."/>
      <w:lvlJc w:val="left"/>
      <w:pPr>
        <w:ind w:left="5040" w:hanging="360"/>
      </w:pPr>
    </w:lvl>
    <w:lvl w:ilvl="7" w:tplc="6D4C5EF2">
      <w:start w:val="1"/>
      <w:numFmt w:val="lowerLetter"/>
      <w:lvlText w:val="%8."/>
      <w:lvlJc w:val="left"/>
      <w:pPr>
        <w:ind w:left="5760" w:hanging="360"/>
      </w:pPr>
    </w:lvl>
    <w:lvl w:ilvl="8" w:tplc="FB02402A">
      <w:start w:val="1"/>
      <w:numFmt w:val="lowerRoman"/>
      <w:lvlText w:val="%9."/>
      <w:lvlJc w:val="right"/>
      <w:pPr>
        <w:ind w:left="6480" w:hanging="180"/>
      </w:pPr>
    </w:lvl>
  </w:abstractNum>
  <w:abstractNum w:abstractNumId="4" w15:restartNumberingAfterBreak="0">
    <w:nsid w:val="1864680C"/>
    <w:multiLevelType w:val="hybridMultilevel"/>
    <w:tmpl w:val="69C414B0"/>
    <w:lvl w:ilvl="0" w:tplc="0E02AE3A">
      <w:start w:val="1"/>
      <w:numFmt w:val="decimal"/>
      <w:lvlText w:val="%1."/>
      <w:lvlJc w:val="left"/>
      <w:pPr>
        <w:ind w:left="720" w:hanging="360"/>
      </w:pPr>
    </w:lvl>
    <w:lvl w:ilvl="1" w:tplc="5B5A286E">
      <w:start w:val="1"/>
      <w:numFmt w:val="lowerLetter"/>
      <w:lvlText w:val="%2."/>
      <w:lvlJc w:val="left"/>
      <w:pPr>
        <w:ind w:left="1440" w:hanging="360"/>
      </w:pPr>
    </w:lvl>
    <w:lvl w:ilvl="2" w:tplc="7BD4FF1A">
      <w:start w:val="1"/>
      <w:numFmt w:val="lowerRoman"/>
      <w:lvlText w:val="%3."/>
      <w:lvlJc w:val="right"/>
      <w:pPr>
        <w:ind w:left="2160" w:hanging="180"/>
      </w:pPr>
    </w:lvl>
    <w:lvl w:ilvl="3" w:tplc="4686CFF0">
      <w:start w:val="1"/>
      <w:numFmt w:val="decimal"/>
      <w:lvlText w:val="%4."/>
      <w:lvlJc w:val="left"/>
      <w:pPr>
        <w:ind w:left="2880" w:hanging="360"/>
      </w:pPr>
    </w:lvl>
    <w:lvl w:ilvl="4" w:tplc="CB3414F6">
      <w:start w:val="1"/>
      <w:numFmt w:val="lowerLetter"/>
      <w:lvlText w:val="%5."/>
      <w:lvlJc w:val="left"/>
      <w:pPr>
        <w:ind w:left="3600" w:hanging="360"/>
      </w:pPr>
    </w:lvl>
    <w:lvl w:ilvl="5" w:tplc="972E2FB2">
      <w:start w:val="1"/>
      <w:numFmt w:val="lowerRoman"/>
      <w:lvlText w:val="%6."/>
      <w:lvlJc w:val="right"/>
      <w:pPr>
        <w:ind w:left="4320" w:hanging="180"/>
      </w:pPr>
    </w:lvl>
    <w:lvl w:ilvl="6" w:tplc="3E2EBA78">
      <w:start w:val="1"/>
      <w:numFmt w:val="decimal"/>
      <w:lvlText w:val="%7."/>
      <w:lvlJc w:val="left"/>
      <w:pPr>
        <w:ind w:left="5040" w:hanging="360"/>
      </w:pPr>
    </w:lvl>
    <w:lvl w:ilvl="7" w:tplc="430C85E8">
      <w:start w:val="1"/>
      <w:numFmt w:val="lowerLetter"/>
      <w:lvlText w:val="%8."/>
      <w:lvlJc w:val="left"/>
      <w:pPr>
        <w:ind w:left="5760" w:hanging="360"/>
      </w:pPr>
    </w:lvl>
    <w:lvl w:ilvl="8" w:tplc="87DC778C">
      <w:start w:val="1"/>
      <w:numFmt w:val="lowerRoman"/>
      <w:lvlText w:val="%9."/>
      <w:lvlJc w:val="right"/>
      <w:pPr>
        <w:ind w:left="6480" w:hanging="180"/>
      </w:pPr>
    </w:lvl>
  </w:abstractNum>
  <w:abstractNum w:abstractNumId="5" w15:restartNumberingAfterBreak="0">
    <w:nsid w:val="1D836E9F"/>
    <w:multiLevelType w:val="hybridMultilevel"/>
    <w:tmpl w:val="3B14F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72F0D"/>
    <w:multiLevelType w:val="hybridMultilevel"/>
    <w:tmpl w:val="0C5435CA"/>
    <w:lvl w:ilvl="0" w:tplc="99AE174C">
      <w:start w:val="1"/>
      <w:numFmt w:val="bullet"/>
      <w:lvlText w:val=""/>
      <w:lvlJc w:val="left"/>
      <w:pPr>
        <w:ind w:left="717" w:hanging="360"/>
      </w:pPr>
      <w:rPr>
        <w:rFonts w:ascii="Wingdings" w:eastAsia="Times New Roman" w:hAnsi="Wingdings"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7" w15:restartNumberingAfterBreak="0">
    <w:nsid w:val="1E053C5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036484"/>
    <w:multiLevelType w:val="multilevel"/>
    <w:tmpl w:val="1E920D00"/>
    <w:lvl w:ilvl="0">
      <w:start w:val="1"/>
      <w:numFmt w:val="decimal"/>
      <w:pStyle w:val="Heading2"/>
      <w:lvlText w:val="%1."/>
      <w:lvlJc w:val="left"/>
      <w:pPr>
        <w:ind w:left="64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DA528A"/>
    <w:multiLevelType w:val="hybridMultilevel"/>
    <w:tmpl w:val="8362C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829AD"/>
    <w:multiLevelType w:val="hybridMultilevel"/>
    <w:tmpl w:val="38FA1764"/>
    <w:lvl w:ilvl="0" w:tplc="2D44E02A">
      <w:start w:val="5"/>
      <w:numFmt w:val="bullet"/>
      <w:lvlText w:val="-"/>
      <w:lvlJc w:val="left"/>
      <w:pPr>
        <w:ind w:left="1282" w:hanging="360"/>
      </w:pPr>
      <w:rPr>
        <w:rFonts w:ascii="Times New Roman" w:hAnsi="Times New Roman" w:cs="Times New Roman" w:hint="default"/>
        <w:b/>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1" w15:restartNumberingAfterBreak="0">
    <w:nsid w:val="241959D3"/>
    <w:multiLevelType w:val="hybridMultilevel"/>
    <w:tmpl w:val="630E9AE2"/>
    <w:lvl w:ilvl="0" w:tplc="771E2DF4">
      <w:start w:val="1"/>
      <w:numFmt w:val="bullet"/>
      <w:lvlText w:val="-"/>
      <w:lvlJc w:val="left"/>
      <w:pPr>
        <w:ind w:left="720" w:hanging="360"/>
      </w:pPr>
      <w:rPr>
        <w:rFonts w:ascii="Calibri" w:hAnsi="Calibri" w:hint="default"/>
      </w:rPr>
    </w:lvl>
    <w:lvl w:ilvl="1" w:tplc="35848A3E">
      <w:start w:val="1"/>
      <w:numFmt w:val="bullet"/>
      <w:lvlText w:val="o"/>
      <w:lvlJc w:val="left"/>
      <w:pPr>
        <w:ind w:left="1440" w:hanging="360"/>
      </w:pPr>
      <w:rPr>
        <w:rFonts w:ascii="Courier New" w:hAnsi="Courier New" w:hint="default"/>
      </w:rPr>
    </w:lvl>
    <w:lvl w:ilvl="2" w:tplc="FE7C7636">
      <w:start w:val="1"/>
      <w:numFmt w:val="bullet"/>
      <w:lvlText w:val=""/>
      <w:lvlJc w:val="left"/>
      <w:pPr>
        <w:ind w:left="2160" w:hanging="360"/>
      </w:pPr>
      <w:rPr>
        <w:rFonts w:ascii="Wingdings" w:hAnsi="Wingdings" w:hint="default"/>
      </w:rPr>
    </w:lvl>
    <w:lvl w:ilvl="3" w:tplc="9BD49FB6">
      <w:start w:val="1"/>
      <w:numFmt w:val="bullet"/>
      <w:lvlText w:val=""/>
      <w:lvlJc w:val="left"/>
      <w:pPr>
        <w:ind w:left="2880" w:hanging="360"/>
      </w:pPr>
      <w:rPr>
        <w:rFonts w:ascii="Symbol" w:hAnsi="Symbol" w:hint="default"/>
      </w:rPr>
    </w:lvl>
    <w:lvl w:ilvl="4" w:tplc="716E13BA">
      <w:start w:val="1"/>
      <w:numFmt w:val="bullet"/>
      <w:lvlText w:val="o"/>
      <w:lvlJc w:val="left"/>
      <w:pPr>
        <w:ind w:left="3600" w:hanging="360"/>
      </w:pPr>
      <w:rPr>
        <w:rFonts w:ascii="Courier New" w:hAnsi="Courier New" w:hint="default"/>
      </w:rPr>
    </w:lvl>
    <w:lvl w:ilvl="5" w:tplc="21FC1FDC">
      <w:start w:val="1"/>
      <w:numFmt w:val="bullet"/>
      <w:lvlText w:val=""/>
      <w:lvlJc w:val="left"/>
      <w:pPr>
        <w:ind w:left="4320" w:hanging="360"/>
      </w:pPr>
      <w:rPr>
        <w:rFonts w:ascii="Wingdings" w:hAnsi="Wingdings" w:hint="default"/>
      </w:rPr>
    </w:lvl>
    <w:lvl w:ilvl="6" w:tplc="B0DA51EC">
      <w:start w:val="1"/>
      <w:numFmt w:val="bullet"/>
      <w:lvlText w:val=""/>
      <w:lvlJc w:val="left"/>
      <w:pPr>
        <w:ind w:left="5040" w:hanging="360"/>
      </w:pPr>
      <w:rPr>
        <w:rFonts w:ascii="Symbol" w:hAnsi="Symbol" w:hint="default"/>
      </w:rPr>
    </w:lvl>
    <w:lvl w:ilvl="7" w:tplc="2DEAD4CC">
      <w:start w:val="1"/>
      <w:numFmt w:val="bullet"/>
      <w:lvlText w:val="o"/>
      <w:lvlJc w:val="left"/>
      <w:pPr>
        <w:ind w:left="5760" w:hanging="360"/>
      </w:pPr>
      <w:rPr>
        <w:rFonts w:ascii="Courier New" w:hAnsi="Courier New" w:hint="default"/>
      </w:rPr>
    </w:lvl>
    <w:lvl w:ilvl="8" w:tplc="3A44AAA4">
      <w:start w:val="1"/>
      <w:numFmt w:val="bullet"/>
      <w:lvlText w:val=""/>
      <w:lvlJc w:val="left"/>
      <w:pPr>
        <w:ind w:left="6480" w:hanging="360"/>
      </w:pPr>
      <w:rPr>
        <w:rFonts w:ascii="Wingdings" w:hAnsi="Wingdings" w:hint="default"/>
      </w:rPr>
    </w:lvl>
  </w:abstractNum>
  <w:abstractNum w:abstractNumId="12" w15:restartNumberingAfterBreak="0">
    <w:nsid w:val="24E7D0C3"/>
    <w:multiLevelType w:val="hybridMultilevel"/>
    <w:tmpl w:val="8514BFBA"/>
    <w:lvl w:ilvl="0" w:tplc="F088505C">
      <w:start w:val="1"/>
      <w:numFmt w:val="bullet"/>
      <w:lvlText w:val="-"/>
      <w:lvlJc w:val="left"/>
      <w:pPr>
        <w:ind w:left="720" w:hanging="360"/>
      </w:pPr>
      <w:rPr>
        <w:rFonts w:ascii="Calibri" w:hAnsi="Calibri" w:hint="default"/>
      </w:rPr>
    </w:lvl>
    <w:lvl w:ilvl="1" w:tplc="3ACE3A70">
      <w:start w:val="1"/>
      <w:numFmt w:val="bullet"/>
      <w:lvlText w:val="o"/>
      <w:lvlJc w:val="left"/>
      <w:pPr>
        <w:ind w:left="1440" w:hanging="360"/>
      </w:pPr>
      <w:rPr>
        <w:rFonts w:ascii="Courier New" w:hAnsi="Courier New" w:hint="default"/>
      </w:rPr>
    </w:lvl>
    <w:lvl w:ilvl="2" w:tplc="69C8AC18">
      <w:start w:val="1"/>
      <w:numFmt w:val="bullet"/>
      <w:lvlText w:val=""/>
      <w:lvlJc w:val="left"/>
      <w:pPr>
        <w:ind w:left="2160" w:hanging="360"/>
      </w:pPr>
      <w:rPr>
        <w:rFonts w:ascii="Wingdings" w:hAnsi="Wingdings" w:hint="default"/>
      </w:rPr>
    </w:lvl>
    <w:lvl w:ilvl="3" w:tplc="C2B8B312">
      <w:start w:val="1"/>
      <w:numFmt w:val="bullet"/>
      <w:lvlText w:val=""/>
      <w:lvlJc w:val="left"/>
      <w:pPr>
        <w:ind w:left="2880" w:hanging="360"/>
      </w:pPr>
      <w:rPr>
        <w:rFonts w:ascii="Symbol" w:hAnsi="Symbol" w:hint="default"/>
      </w:rPr>
    </w:lvl>
    <w:lvl w:ilvl="4" w:tplc="2870D19C">
      <w:start w:val="1"/>
      <w:numFmt w:val="bullet"/>
      <w:lvlText w:val="o"/>
      <w:lvlJc w:val="left"/>
      <w:pPr>
        <w:ind w:left="3600" w:hanging="360"/>
      </w:pPr>
      <w:rPr>
        <w:rFonts w:ascii="Courier New" w:hAnsi="Courier New" w:hint="default"/>
      </w:rPr>
    </w:lvl>
    <w:lvl w:ilvl="5" w:tplc="DF58E190">
      <w:start w:val="1"/>
      <w:numFmt w:val="bullet"/>
      <w:lvlText w:val=""/>
      <w:lvlJc w:val="left"/>
      <w:pPr>
        <w:ind w:left="4320" w:hanging="360"/>
      </w:pPr>
      <w:rPr>
        <w:rFonts w:ascii="Wingdings" w:hAnsi="Wingdings" w:hint="default"/>
      </w:rPr>
    </w:lvl>
    <w:lvl w:ilvl="6" w:tplc="FB56C376">
      <w:start w:val="1"/>
      <w:numFmt w:val="bullet"/>
      <w:lvlText w:val=""/>
      <w:lvlJc w:val="left"/>
      <w:pPr>
        <w:ind w:left="5040" w:hanging="360"/>
      </w:pPr>
      <w:rPr>
        <w:rFonts w:ascii="Symbol" w:hAnsi="Symbol" w:hint="default"/>
      </w:rPr>
    </w:lvl>
    <w:lvl w:ilvl="7" w:tplc="0A9A2FDE">
      <w:start w:val="1"/>
      <w:numFmt w:val="bullet"/>
      <w:lvlText w:val="o"/>
      <w:lvlJc w:val="left"/>
      <w:pPr>
        <w:ind w:left="5760" w:hanging="360"/>
      </w:pPr>
      <w:rPr>
        <w:rFonts w:ascii="Courier New" w:hAnsi="Courier New" w:hint="default"/>
      </w:rPr>
    </w:lvl>
    <w:lvl w:ilvl="8" w:tplc="AFD40950">
      <w:start w:val="1"/>
      <w:numFmt w:val="bullet"/>
      <w:lvlText w:val=""/>
      <w:lvlJc w:val="left"/>
      <w:pPr>
        <w:ind w:left="6480" w:hanging="360"/>
      </w:pPr>
      <w:rPr>
        <w:rFonts w:ascii="Wingdings" w:hAnsi="Wingdings" w:hint="default"/>
      </w:rPr>
    </w:lvl>
  </w:abstractNum>
  <w:abstractNum w:abstractNumId="13" w15:restartNumberingAfterBreak="0">
    <w:nsid w:val="2684D61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412339"/>
    <w:multiLevelType w:val="hybridMultilevel"/>
    <w:tmpl w:val="DFC8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245EE"/>
    <w:multiLevelType w:val="hybridMultilevel"/>
    <w:tmpl w:val="3D7ACC92"/>
    <w:lvl w:ilvl="0" w:tplc="AC302DEC">
      <w:start w:val="1"/>
      <w:numFmt w:val="bullet"/>
      <w:lvlText w:val="-"/>
      <w:lvlJc w:val="left"/>
      <w:pPr>
        <w:ind w:left="720" w:hanging="360"/>
      </w:pPr>
      <w:rPr>
        <w:rFonts w:ascii="Calibri" w:hAnsi="Calibri" w:hint="default"/>
      </w:rPr>
    </w:lvl>
    <w:lvl w:ilvl="1" w:tplc="0DE2F6DA">
      <w:start w:val="1"/>
      <w:numFmt w:val="bullet"/>
      <w:lvlText w:val="o"/>
      <w:lvlJc w:val="left"/>
      <w:pPr>
        <w:ind w:left="1440" w:hanging="360"/>
      </w:pPr>
      <w:rPr>
        <w:rFonts w:ascii="Courier New" w:hAnsi="Courier New" w:hint="default"/>
      </w:rPr>
    </w:lvl>
    <w:lvl w:ilvl="2" w:tplc="C2EA0D84">
      <w:start w:val="1"/>
      <w:numFmt w:val="bullet"/>
      <w:lvlText w:val=""/>
      <w:lvlJc w:val="left"/>
      <w:pPr>
        <w:ind w:left="2160" w:hanging="360"/>
      </w:pPr>
      <w:rPr>
        <w:rFonts w:ascii="Wingdings" w:hAnsi="Wingdings" w:hint="default"/>
      </w:rPr>
    </w:lvl>
    <w:lvl w:ilvl="3" w:tplc="F48401A4">
      <w:start w:val="1"/>
      <w:numFmt w:val="bullet"/>
      <w:lvlText w:val=""/>
      <w:lvlJc w:val="left"/>
      <w:pPr>
        <w:ind w:left="2880" w:hanging="360"/>
      </w:pPr>
      <w:rPr>
        <w:rFonts w:ascii="Symbol" w:hAnsi="Symbol" w:hint="default"/>
      </w:rPr>
    </w:lvl>
    <w:lvl w:ilvl="4" w:tplc="6E366656">
      <w:start w:val="1"/>
      <w:numFmt w:val="bullet"/>
      <w:lvlText w:val="o"/>
      <w:lvlJc w:val="left"/>
      <w:pPr>
        <w:ind w:left="3600" w:hanging="360"/>
      </w:pPr>
      <w:rPr>
        <w:rFonts w:ascii="Courier New" w:hAnsi="Courier New" w:hint="default"/>
      </w:rPr>
    </w:lvl>
    <w:lvl w:ilvl="5" w:tplc="7D56CC36">
      <w:start w:val="1"/>
      <w:numFmt w:val="bullet"/>
      <w:lvlText w:val=""/>
      <w:lvlJc w:val="left"/>
      <w:pPr>
        <w:ind w:left="4320" w:hanging="360"/>
      </w:pPr>
      <w:rPr>
        <w:rFonts w:ascii="Wingdings" w:hAnsi="Wingdings" w:hint="default"/>
      </w:rPr>
    </w:lvl>
    <w:lvl w:ilvl="6" w:tplc="B9F09D8E">
      <w:start w:val="1"/>
      <w:numFmt w:val="bullet"/>
      <w:lvlText w:val=""/>
      <w:lvlJc w:val="left"/>
      <w:pPr>
        <w:ind w:left="5040" w:hanging="360"/>
      </w:pPr>
      <w:rPr>
        <w:rFonts w:ascii="Symbol" w:hAnsi="Symbol" w:hint="default"/>
      </w:rPr>
    </w:lvl>
    <w:lvl w:ilvl="7" w:tplc="B76069AC">
      <w:start w:val="1"/>
      <w:numFmt w:val="bullet"/>
      <w:lvlText w:val="o"/>
      <w:lvlJc w:val="left"/>
      <w:pPr>
        <w:ind w:left="5760" w:hanging="360"/>
      </w:pPr>
      <w:rPr>
        <w:rFonts w:ascii="Courier New" w:hAnsi="Courier New" w:hint="default"/>
      </w:rPr>
    </w:lvl>
    <w:lvl w:ilvl="8" w:tplc="672EEDBA">
      <w:start w:val="1"/>
      <w:numFmt w:val="bullet"/>
      <w:lvlText w:val=""/>
      <w:lvlJc w:val="left"/>
      <w:pPr>
        <w:ind w:left="6480" w:hanging="360"/>
      </w:pPr>
      <w:rPr>
        <w:rFonts w:ascii="Wingdings" w:hAnsi="Wingdings" w:hint="default"/>
      </w:rPr>
    </w:lvl>
  </w:abstractNum>
  <w:abstractNum w:abstractNumId="16" w15:restartNumberingAfterBreak="0">
    <w:nsid w:val="2B4A7823"/>
    <w:multiLevelType w:val="multilevel"/>
    <w:tmpl w:val="358211A2"/>
    <w:lvl w:ilvl="0">
      <w:start w:val="1"/>
      <w:numFmt w:val="bullet"/>
      <w:pStyle w:val="ListParagraph"/>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3C6F74"/>
    <w:multiLevelType w:val="hybridMultilevel"/>
    <w:tmpl w:val="12882E70"/>
    <w:lvl w:ilvl="0" w:tplc="FDD09CF8">
      <w:start w:val="1"/>
      <w:numFmt w:val="upperRoman"/>
      <w:lvlText w:val="(%1)"/>
      <w:lvlJc w:val="left"/>
      <w:pPr>
        <w:ind w:left="720" w:hanging="360"/>
      </w:pPr>
    </w:lvl>
    <w:lvl w:ilvl="1" w:tplc="3CC48A50">
      <w:start w:val="1"/>
      <w:numFmt w:val="lowerLetter"/>
      <w:lvlText w:val="%2."/>
      <w:lvlJc w:val="left"/>
      <w:pPr>
        <w:ind w:left="1440" w:hanging="360"/>
      </w:pPr>
    </w:lvl>
    <w:lvl w:ilvl="2" w:tplc="8922524E">
      <w:start w:val="1"/>
      <w:numFmt w:val="lowerRoman"/>
      <w:lvlText w:val="%3."/>
      <w:lvlJc w:val="right"/>
      <w:pPr>
        <w:ind w:left="2160" w:hanging="180"/>
      </w:pPr>
    </w:lvl>
    <w:lvl w:ilvl="3" w:tplc="06FA20A4">
      <w:start w:val="1"/>
      <w:numFmt w:val="decimal"/>
      <w:lvlText w:val="%4."/>
      <w:lvlJc w:val="left"/>
      <w:pPr>
        <w:ind w:left="2880" w:hanging="360"/>
      </w:pPr>
    </w:lvl>
    <w:lvl w:ilvl="4" w:tplc="78969E88">
      <w:start w:val="1"/>
      <w:numFmt w:val="lowerLetter"/>
      <w:lvlText w:val="%5."/>
      <w:lvlJc w:val="left"/>
      <w:pPr>
        <w:ind w:left="3600" w:hanging="360"/>
      </w:pPr>
    </w:lvl>
    <w:lvl w:ilvl="5" w:tplc="5BE84FA4">
      <w:start w:val="1"/>
      <w:numFmt w:val="lowerRoman"/>
      <w:lvlText w:val="%6."/>
      <w:lvlJc w:val="right"/>
      <w:pPr>
        <w:ind w:left="4320" w:hanging="180"/>
      </w:pPr>
    </w:lvl>
    <w:lvl w:ilvl="6" w:tplc="96107CF2">
      <w:start w:val="1"/>
      <w:numFmt w:val="decimal"/>
      <w:lvlText w:val="%7."/>
      <w:lvlJc w:val="left"/>
      <w:pPr>
        <w:ind w:left="5040" w:hanging="360"/>
      </w:pPr>
    </w:lvl>
    <w:lvl w:ilvl="7" w:tplc="C93C997C">
      <w:start w:val="1"/>
      <w:numFmt w:val="lowerLetter"/>
      <w:lvlText w:val="%8."/>
      <w:lvlJc w:val="left"/>
      <w:pPr>
        <w:ind w:left="5760" w:hanging="360"/>
      </w:pPr>
    </w:lvl>
    <w:lvl w:ilvl="8" w:tplc="AB0C73C2">
      <w:start w:val="1"/>
      <w:numFmt w:val="lowerRoman"/>
      <w:lvlText w:val="%9."/>
      <w:lvlJc w:val="right"/>
      <w:pPr>
        <w:ind w:left="6480" w:hanging="180"/>
      </w:pPr>
    </w:lvl>
  </w:abstractNum>
  <w:abstractNum w:abstractNumId="18" w15:restartNumberingAfterBreak="0">
    <w:nsid w:val="2D7928B1"/>
    <w:multiLevelType w:val="multilevel"/>
    <w:tmpl w:val="A43E554A"/>
    <w:lvl w:ilvl="0">
      <w:start w:val="1"/>
      <w:numFmt w:val="decimal"/>
      <w:pStyle w:val="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0BB59C4"/>
    <w:multiLevelType w:val="hybridMultilevel"/>
    <w:tmpl w:val="DFBA77DE"/>
    <w:lvl w:ilvl="0" w:tplc="013CB082">
      <w:start w:val="1"/>
      <w:numFmt w:val="bullet"/>
      <w:lvlText w:val="-"/>
      <w:lvlJc w:val="left"/>
      <w:pPr>
        <w:ind w:left="720" w:hanging="360"/>
      </w:pPr>
      <w:rPr>
        <w:rFonts w:ascii="Calibri" w:hAnsi="Calibri" w:hint="default"/>
      </w:rPr>
    </w:lvl>
    <w:lvl w:ilvl="1" w:tplc="1AEC22A4">
      <w:start w:val="1"/>
      <w:numFmt w:val="bullet"/>
      <w:lvlText w:val="o"/>
      <w:lvlJc w:val="left"/>
      <w:pPr>
        <w:ind w:left="1440" w:hanging="360"/>
      </w:pPr>
      <w:rPr>
        <w:rFonts w:ascii="Courier New" w:hAnsi="Courier New" w:hint="default"/>
      </w:rPr>
    </w:lvl>
    <w:lvl w:ilvl="2" w:tplc="53208C82">
      <w:start w:val="1"/>
      <w:numFmt w:val="bullet"/>
      <w:lvlText w:val=""/>
      <w:lvlJc w:val="left"/>
      <w:pPr>
        <w:ind w:left="2160" w:hanging="360"/>
      </w:pPr>
      <w:rPr>
        <w:rFonts w:ascii="Wingdings" w:hAnsi="Wingdings" w:hint="default"/>
      </w:rPr>
    </w:lvl>
    <w:lvl w:ilvl="3" w:tplc="023646BA">
      <w:start w:val="1"/>
      <w:numFmt w:val="bullet"/>
      <w:lvlText w:val=""/>
      <w:lvlJc w:val="left"/>
      <w:pPr>
        <w:ind w:left="2880" w:hanging="360"/>
      </w:pPr>
      <w:rPr>
        <w:rFonts w:ascii="Symbol" w:hAnsi="Symbol" w:hint="default"/>
      </w:rPr>
    </w:lvl>
    <w:lvl w:ilvl="4" w:tplc="A68A661C">
      <w:start w:val="1"/>
      <w:numFmt w:val="bullet"/>
      <w:lvlText w:val="o"/>
      <w:lvlJc w:val="left"/>
      <w:pPr>
        <w:ind w:left="3600" w:hanging="360"/>
      </w:pPr>
      <w:rPr>
        <w:rFonts w:ascii="Courier New" w:hAnsi="Courier New" w:hint="default"/>
      </w:rPr>
    </w:lvl>
    <w:lvl w:ilvl="5" w:tplc="C2E2F53E">
      <w:start w:val="1"/>
      <w:numFmt w:val="bullet"/>
      <w:lvlText w:val=""/>
      <w:lvlJc w:val="left"/>
      <w:pPr>
        <w:ind w:left="4320" w:hanging="360"/>
      </w:pPr>
      <w:rPr>
        <w:rFonts w:ascii="Wingdings" w:hAnsi="Wingdings" w:hint="default"/>
      </w:rPr>
    </w:lvl>
    <w:lvl w:ilvl="6" w:tplc="D2EC5B04">
      <w:start w:val="1"/>
      <w:numFmt w:val="bullet"/>
      <w:lvlText w:val=""/>
      <w:lvlJc w:val="left"/>
      <w:pPr>
        <w:ind w:left="5040" w:hanging="360"/>
      </w:pPr>
      <w:rPr>
        <w:rFonts w:ascii="Symbol" w:hAnsi="Symbol" w:hint="default"/>
      </w:rPr>
    </w:lvl>
    <w:lvl w:ilvl="7" w:tplc="156C19F2">
      <w:start w:val="1"/>
      <w:numFmt w:val="bullet"/>
      <w:lvlText w:val="o"/>
      <w:lvlJc w:val="left"/>
      <w:pPr>
        <w:ind w:left="5760" w:hanging="360"/>
      </w:pPr>
      <w:rPr>
        <w:rFonts w:ascii="Courier New" w:hAnsi="Courier New" w:hint="default"/>
      </w:rPr>
    </w:lvl>
    <w:lvl w:ilvl="8" w:tplc="BF76BCF0">
      <w:start w:val="1"/>
      <w:numFmt w:val="bullet"/>
      <w:lvlText w:val=""/>
      <w:lvlJc w:val="left"/>
      <w:pPr>
        <w:ind w:left="6480" w:hanging="360"/>
      </w:pPr>
      <w:rPr>
        <w:rFonts w:ascii="Wingdings" w:hAnsi="Wingdings" w:hint="default"/>
      </w:rPr>
    </w:lvl>
  </w:abstractNum>
  <w:abstractNum w:abstractNumId="20" w15:restartNumberingAfterBreak="0">
    <w:nsid w:val="34BB2786"/>
    <w:multiLevelType w:val="hybridMultilevel"/>
    <w:tmpl w:val="0DF262B6"/>
    <w:lvl w:ilvl="0" w:tplc="9C5AC858">
      <w:start w:val="2"/>
      <w:numFmt w:val="bullet"/>
      <w:lvlText w:val="-"/>
      <w:lvlJc w:val="left"/>
      <w:pPr>
        <w:ind w:left="720" w:hanging="360"/>
      </w:pPr>
      <w:rPr>
        <w:rFonts w:ascii="ArialNarrow" w:eastAsiaTheme="minorEastAsia" w:hAnsi="Arial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F5318C"/>
    <w:multiLevelType w:val="hybridMultilevel"/>
    <w:tmpl w:val="2CBCAE9C"/>
    <w:lvl w:ilvl="0" w:tplc="9C5AC858">
      <w:start w:val="2"/>
      <w:numFmt w:val="bullet"/>
      <w:lvlText w:val="-"/>
      <w:lvlJc w:val="left"/>
      <w:pPr>
        <w:ind w:left="720" w:hanging="360"/>
      </w:pPr>
      <w:rPr>
        <w:rFonts w:ascii="ArialNarrow" w:eastAsiaTheme="minorEastAsia" w:hAnsi="Arial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7420DF"/>
    <w:multiLevelType w:val="multilevel"/>
    <w:tmpl w:val="BF28EFDE"/>
    <w:lvl w:ilvl="0">
      <w:start w:val="3"/>
      <w:numFmt w:val="decimal"/>
      <w:lvlText w:val="%1."/>
      <w:lvlJc w:val="left"/>
      <w:pPr>
        <w:ind w:left="360" w:hanging="360"/>
      </w:pPr>
      <w:rPr>
        <w:rFonts w:hint="default"/>
      </w:rPr>
    </w:lvl>
    <w:lvl w:ilvl="1">
      <w:start w:val="1"/>
      <w:numFmt w:val="decimal"/>
      <w:lvlText w:val="%1.%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6128B6F"/>
    <w:multiLevelType w:val="hybridMultilevel"/>
    <w:tmpl w:val="B59CBA32"/>
    <w:lvl w:ilvl="0" w:tplc="A366FD66">
      <w:start w:val="1"/>
      <w:numFmt w:val="bullet"/>
      <w:lvlText w:val="-"/>
      <w:lvlJc w:val="left"/>
      <w:pPr>
        <w:ind w:left="720" w:hanging="360"/>
      </w:pPr>
      <w:rPr>
        <w:rFonts w:ascii="Calibri" w:hAnsi="Calibri" w:hint="default"/>
      </w:rPr>
    </w:lvl>
    <w:lvl w:ilvl="1" w:tplc="DEAC3028">
      <w:start w:val="1"/>
      <w:numFmt w:val="bullet"/>
      <w:lvlText w:val="o"/>
      <w:lvlJc w:val="left"/>
      <w:pPr>
        <w:ind w:left="1440" w:hanging="360"/>
      </w:pPr>
      <w:rPr>
        <w:rFonts w:ascii="Courier New" w:hAnsi="Courier New" w:hint="default"/>
      </w:rPr>
    </w:lvl>
    <w:lvl w:ilvl="2" w:tplc="EDD47096">
      <w:start w:val="1"/>
      <w:numFmt w:val="bullet"/>
      <w:lvlText w:val=""/>
      <w:lvlJc w:val="left"/>
      <w:pPr>
        <w:ind w:left="2160" w:hanging="360"/>
      </w:pPr>
      <w:rPr>
        <w:rFonts w:ascii="Wingdings" w:hAnsi="Wingdings" w:hint="default"/>
      </w:rPr>
    </w:lvl>
    <w:lvl w:ilvl="3" w:tplc="BB5060D8">
      <w:start w:val="1"/>
      <w:numFmt w:val="bullet"/>
      <w:lvlText w:val=""/>
      <w:lvlJc w:val="left"/>
      <w:pPr>
        <w:ind w:left="2880" w:hanging="360"/>
      </w:pPr>
      <w:rPr>
        <w:rFonts w:ascii="Symbol" w:hAnsi="Symbol" w:hint="default"/>
      </w:rPr>
    </w:lvl>
    <w:lvl w:ilvl="4" w:tplc="BD1426F6">
      <w:start w:val="1"/>
      <w:numFmt w:val="bullet"/>
      <w:lvlText w:val="o"/>
      <w:lvlJc w:val="left"/>
      <w:pPr>
        <w:ind w:left="3600" w:hanging="360"/>
      </w:pPr>
      <w:rPr>
        <w:rFonts w:ascii="Courier New" w:hAnsi="Courier New" w:hint="default"/>
      </w:rPr>
    </w:lvl>
    <w:lvl w:ilvl="5" w:tplc="1C542F7E">
      <w:start w:val="1"/>
      <w:numFmt w:val="bullet"/>
      <w:lvlText w:val=""/>
      <w:lvlJc w:val="left"/>
      <w:pPr>
        <w:ind w:left="4320" w:hanging="360"/>
      </w:pPr>
      <w:rPr>
        <w:rFonts w:ascii="Wingdings" w:hAnsi="Wingdings" w:hint="default"/>
      </w:rPr>
    </w:lvl>
    <w:lvl w:ilvl="6" w:tplc="3C7E2CC8">
      <w:start w:val="1"/>
      <w:numFmt w:val="bullet"/>
      <w:lvlText w:val=""/>
      <w:lvlJc w:val="left"/>
      <w:pPr>
        <w:ind w:left="5040" w:hanging="360"/>
      </w:pPr>
      <w:rPr>
        <w:rFonts w:ascii="Symbol" w:hAnsi="Symbol" w:hint="default"/>
      </w:rPr>
    </w:lvl>
    <w:lvl w:ilvl="7" w:tplc="7F66CFD6">
      <w:start w:val="1"/>
      <w:numFmt w:val="bullet"/>
      <w:lvlText w:val="o"/>
      <w:lvlJc w:val="left"/>
      <w:pPr>
        <w:ind w:left="5760" w:hanging="360"/>
      </w:pPr>
      <w:rPr>
        <w:rFonts w:ascii="Courier New" w:hAnsi="Courier New" w:hint="default"/>
      </w:rPr>
    </w:lvl>
    <w:lvl w:ilvl="8" w:tplc="D3365CB0">
      <w:start w:val="1"/>
      <w:numFmt w:val="bullet"/>
      <w:lvlText w:val=""/>
      <w:lvlJc w:val="left"/>
      <w:pPr>
        <w:ind w:left="6480" w:hanging="360"/>
      </w:pPr>
      <w:rPr>
        <w:rFonts w:ascii="Wingdings" w:hAnsi="Wingdings" w:hint="default"/>
      </w:rPr>
    </w:lvl>
  </w:abstractNum>
  <w:abstractNum w:abstractNumId="24" w15:restartNumberingAfterBreak="0">
    <w:nsid w:val="49E99D45"/>
    <w:multiLevelType w:val="hybridMultilevel"/>
    <w:tmpl w:val="0FDE04BE"/>
    <w:lvl w:ilvl="0" w:tplc="4A701A44">
      <w:start w:val="1"/>
      <w:numFmt w:val="bullet"/>
      <w:lvlText w:val="-"/>
      <w:lvlJc w:val="left"/>
      <w:pPr>
        <w:ind w:left="720" w:hanging="360"/>
      </w:pPr>
      <w:rPr>
        <w:rFonts w:ascii="Calibri" w:hAnsi="Calibri" w:hint="default"/>
      </w:rPr>
    </w:lvl>
    <w:lvl w:ilvl="1" w:tplc="1AE4F4F2">
      <w:start w:val="1"/>
      <w:numFmt w:val="bullet"/>
      <w:lvlText w:val="o"/>
      <w:lvlJc w:val="left"/>
      <w:pPr>
        <w:ind w:left="1440" w:hanging="360"/>
      </w:pPr>
      <w:rPr>
        <w:rFonts w:ascii="Courier New" w:hAnsi="Courier New" w:hint="default"/>
      </w:rPr>
    </w:lvl>
    <w:lvl w:ilvl="2" w:tplc="A66E3E3E">
      <w:start w:val="1"/>
      <w:numFmt w:val="bullet"/>
      <w:lvlText w:val=""/>
      <w:lvlJc w:val="left"/>
      <w:pPr>
        <w:ind w:left="2160" w:hanging="360"/>
      </w:pPr>
      <w:rPr>
        <w:rFonts w:ascii="Wingdings" w:hAnsi="Wingdings" w:hint="default"/>
      </w:rPr>
    </w:lvl>
    <w:lvl w:ilvl="3" w:tplc="2BD279D6">
      <w:start w:val="1"/>
      <w:numFmt w:val="bullet"/>
      <w:lvlText w:val=""/>
      <w:lvlJc w:val="left"/>
      <w:pPr>
        <w:ind w:left="2880" w:hanging="360"/>
      </w:pPr>
      <w:rPr>
        <w:rFonts w:ascii="Symbol" w:hAnsi="Symbol" w:hint="default"/>
      </w:rPr>
    </w:lvl>
    <w:lvl w:ilvl="4" w:tplc="783E5902">
      <w:start w:val="1"/>
      <w:numFmt w:val="bullet"/>
      <w:lvlText w:val="o"/>
      <w:lvlJc w:val="left"/>
      <w:pPr>
        <w:ind w:left="3600" w:hanging="360"/>
      </w:pPr>
      <w:rPr>
        <w:rFonts w:ascii="Courier New" w:hAnsi="Courier New" w:hint="default"/>
      </w:rPr>
    </w:lvl>
    <w:lvl w:ilvl="5" w:tplc="14FA2F0C">
      <w:start w:val="1"/>
      <w:numFmt w:val="bullet"/>
      <w:lvlText w:val=""/>
      <w:lvlJc w:val="left"/>
      <w:pPr>
        <w:ind w:left="4320" w:hanging="360"/>
      </w:pPr>
      <w:rPr>
        <w:rFonts w:ascii="Wingdings" w:hAnsi="Wingdings" w:hint="default"/>
      </w:rPr>
    </w:lvl>
    <w:lvl w:ilvl="6" w:tplc="6040FF18">
      <w:start w:val="1"/>
      <w:numFmt w:val="bullet"/>
      <w:lvlText w:val=""/>
      <w:lvlJc w:val="left"/>
      <w:pPr>
        <w:ind w:left="5040" w:hanging="360"/>
      </w:pPr>
      <w:rPr>
        <w:rFonts w:ascii="Symbol" w:hAnsi="Symbol" w:hint="default"/>
      </w:rPr>
    </w:lvl>
    <w:lvl w:ilvl="7" w:tplc="F3E8BBEE">
      <w:start w:val="1"/>
      <w:numFmt w:val="bullet"/>
      <w:lvlText w:val="o"/>
      <w:lvlJc w:val="left"/>
      <w:pPr>
        <w:ind w:left="5760" w:hanging="360"/>
      </w:pPr>
      <w:rPr>
        <w:rFonts w:ascii="Courier New" w:hAnsi="Courier New" w:hint="default"/>
      </w:rPr>
    </w:lvl>
    <w:lvl w:ilvl="8" w:tplc="1730EBE8">
      <w:start w:val="1"/>
      <w:numFmt w:val="bullet"/>
      <w:lvlText w:val=""/>
      <w:lvlJc w:val="left"/>
      <w:pPr>
        <w:ind w:left="6480" w:hanging="360"/>
      </w:pPr>
      <w:rPr>
        <w:rFonts w:ascii="Wingdings" w:hAnsi="Wingdings" w:hint="default"/>
      </w:rPr>
    </w:lvl>
  </w:abstractNum>
  <w:abstractNum w:abstractNumId="25" w15:restartNumberingAfterBreak="0">
    <w:nsid w:val="4DB18FDA"/>
    <w:multiLevelType w:val="hybridMultilevel"/>
    <w:tmpl w:val="FFFFFFFF"/>
    <w:lvl w:ilvl="0" w:tplc="01FEAB02">
      <w:start w:val="1"/>
      <w:numFmt w:val="bullet"/>
      <w:lvlText w:val="-"/>
      <w:lvlJc w:val="left"/>
      <w:pPr>
        <w:ind w:left="720" w:hanging="360"/>
      </w:pPr>
      <w:rPr>
        <w:rFonts w:ascii="Calibri" w:hAnsi="Calibri" w:hint="default"/>
      </w:rPr>
    </w:lvl>
    <w:lvl w:ilvl="1" w:tplc="FB9AF686">
      <w:start w:val="1"/>
      <w:numFmt w:val="bullet"/>
      <w:lvlText w:val="o"/>
      <w:lvlJc w:val="left"/>
      <w:pPr>
        <w:ind w:left="1440" w:hanging="360"/>
      </w:pPr>
      <w:rPr>
        <w:rFonts w:ascii="Courier New" w:hAnsi="Courier New" w:hint="default"/>
      </w:rPr>
    </w:lvl>
    <w:lvl w:ilvl="2" w:tplc="27A08556">
      <w:start w:val="1"/>
      <w:numFmt w:val="bullet"/>
      <w:lvlText w:val=""/>
      <w:lvlJc w:val="left"/>
      <w:pPr>
        <w:ind w:left="2160" w:hanging="360"/>
      </w:pPr>
      <w:rPr>
        <w:rFonts w:ascii="Wingdings" w:hAnsi="Wingdings" w:hint="default"/>
      </w:rPr>
    </w:lvl>
    <w:lvl w:ilvl="3" w:tplc="AFD6228E">
      <w:start w:val="1"/>
      <w:numFmt w:val="bullet"/>
      <w:lvlText w:val=""/>
      <w:lvlJc w:val="left"/>
      <w:pPr>
        <w:ind w:left="2880" w:hanging="360"/>
      </w:pPr>
      <w:rPr>
        <w:rFonts w:ascii="Symbol" w:hAnsi="Symbol" w:hint="default"/>
      </w:rPr>
    </w:lvl>
    <w:lvl w:ilvl="4" w:tplc="1C72BCF2">
      <w:start w:val="1"/>
      <w:numFmt w:val="bullet"/>
      <w:lvlText w:val="o"/>
      <w:lvlJc w:val="left"/>
      <w:pPr>
        <w:ind w:left="3600" w:hanging="360"/>
      </w:pPr>
      <w:rPr>
        <w:rFonts w:ascii="Courier New" w:hAnsi="Courier New" w:hint="default"/>
      </w:rPr>
    </w:lvl>
    <w:lvl w:ilvl="5" w:tplc="0E38DC08">
      <w:start w:val="1"/>
      <w:numFmt w:val="bullet"/>
      <w:lvlText w:val=""/>
      <w:lvlJc w:val="left"/>
      <w:pPr>
        <w:ind w:left="4320" w:hanging="360"/>
      </w:pPr>
      <w:rPr>
        <w:rFonts w:ascii="Wingdings" w:hAnsi="Wingdings" w:hint="default"/>
      </w:rPr>
    </w:lvl>
    <w:lvl w:ilvl="6" w:tplc="AA0C40E2">
      <w:start w:val="1"/>
      <w:numFmt w:val="bullet"/>
      <w:lvlText w:val=""/>
      <w:lvlJc w:val="left"/>
      <w:pPr>
        <w:ind w:left="5040" w:hanging="360"/>
      </w:pPr>
      <w:rPr>
        <w:rFonts w:ascii="Symbol" w:hAnsi="Symbol" w:hint="default"/>
      </w:rPr>
    </w:lvl>
    <w:lvl w:ilvl="7" w:tplc="B28C3DDA">
      <w:start w:val="1"/>
      <w:numFmt w:val="bullet"/>
      <w:lvlText w:val="o"/>
      <w:lvlJc w:val="left"/>
      <w:pPr>
        <w:ind w:left="5760" w:hanging="360"/>
      </w:pPr>
      <w:rPr>
        <w:rFonts w:ascii="Courier New" w:hAnsi="Courier New" w:hint="default"/>
      </w:rPr>
    </w:lvl>
    <w:lvl w:ilvl="8" w:tplc="4EDCDDE8">
      <w:start w:val="1"/>
      <w:numFmt w:val="bullet"/>
      <w:lvlText w:val=""/>
      <w:lvlJc w:val="left"/>
      <w:pPr>
        <w:ind w:left="6480" w:hanging="360"/>
      </w:pPr>
      <w:rPr>
        <w:rFonts w:ascii="Wingdings" w:hAnsi="Wingdings" w:hint="default"/>
      </w:rPr>
    </w:lvl>
  </w:abstractNum>
  <w:abstractNum w:abstractNumId="26" w15:restartNumberingAfterBreak="0">
    <w:nsid w:val="51881EA0"/>
    <w:multiLevelType w:val="multilevel"/>
    <w:tmpl w:val="FA00875E"/>
    <w:lvl w:ilvl="0">
      <w:start w:val="1"/>
      <w:numFmt w:val="upperRoman"/>
      <w:suff w:val="space"/>
      <w:lvlText w:val="%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suff w:val="space"/>
      <w:lvlText w:val="%1.%2.%3."/>
      <w:lvlJc w:val="left"/>
      <w:pPr>
        <w:ind w:left="-566" w:firstLine="1134"/>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suff w:val="space"/>
      <w:lvlText w:val="%1.%2.%3.%4."/>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suff w:val="space"/>
      <w:lvlText w:val="%1.%2.%3.%4.%5."/>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7" w15:restartNumberingAfterBreak="0">
    <w:nsid w:val="56401BB4"/>
    <w:multiLevelType w:val="multilevel"/>
    <w:tmpl w:val="D53AAE6C"/>
    <w:lvl w:ilvl="0">
      <w:start w:val="1"/>
      <w:numFmt w:val="upperRoman"/>
      <w:pStyle w:val="Heading1"/>
      <w:lvlText w:val="%1."/>
      <w:lvlJc w:val="left"/>
      <w:pPr>
        <w:ind w:left="1712"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FA6A53F"/>
    <w:multiLevelType w:val="hybridMultilevel"/>
    <w:tmpl w:val="FFFFFFFF"/>
    <w:lvl w:ilvl="0" w:tplc="0E38D104">
      <w:start w:val="1"/>
      <w:numFmt w:val="bullet"/>
      <w:lvlText w:val="-"/>
      <w:lvlJc w:val="left"/>
      <w:pPr>
        <w:ind w:left="720" w:hanging="360"/>
      </w:pPr>
      <w:rPr>
        <w:rFonts w:ascii="Calibri" w:hAnsi="Calibri" w:hint="default"/>
      </w:rPr>
    </w:lvl>
    <w:lvl w:ilvl="1" w:tplc="36D29DEE">
      <w:start w:val="1"/>
      <w:numFmt w:val="bullet"/>
      <w:lvlText w:val="o"/>
      <w:lvlJc w:val="left"/>
      <w:pPr>
        <w:ind w:left="1440" w:hanging="360"/>
      </w:pPr>
      <w:rPr>
        <w:rFonts w:ascii="Courier New" w:hAnsi="Courier New" w:hint="default"/>
      </w:rPr>
    </w:lvl>
    <w:lvl w:ilvl="2" w:tplc="3296F7E4">
      <w:start w:val="1"/>
      <w:numFmt w:val="bullet"/>
      <w:lvlText w:val=""/>
      <w:lvlJc w:val="left"/>
      <w:pPr>
        <w:ind w:left="2160" w:hanging="360"/>
      </w:pPr>
      <w:rPr>
        <w:rFonts w:ascii="Wingdings" w:hAnsi="Wingdings" w:hint="default"/>
      </w:rPr>
    </w:lvl>
    <w:lvl w:ilvl="3" w:tplc="A7F87326">
      <w:start w:val="1"/>
      <w:numFmt w:val="bullet"/>
      <w:lvlText w:val=""/>
      <w:lvlJc w:val="left"/>
      <w:pPr>
        <w:ind w:left="2880" w:hanging="360"/>
      </w:pPr>
      <w:rPr>
        <w:rFonts w:ascii="Symbol" w:hAnsi="Symbol" w:hint="default"/>
      </w:rPr>
    </w:lvl>
    <w:lvl w:ilvl="4" w:tplc="134C94B8">
      <w:start w:val="1"/>
      <w:numFmt w:val="bullet"/>
      <w:lvlText w:val="o"/>
      <w:lvlJc w:val="left"/>
      <w:pPr>
        <w:ind w:left="3600" w:hanging="360"/>
      </w:pPr>
      <w:rPr>
        <w:rFonts w:ascii="Courier New" w:hAnsi="Courier New" w:hint="default"/>
      </w:rPr>
    </w:lvl>
    <w:lvl w:ilvl="5" w:tplc="C652AB1E">
      <w:start w:val="1"/>
      <w:numFmt w:val="bullet"/>
      <w:lvlText w:val=""/>
      <w:lvlJc w:val="left"/>
      <w:pPr>
        <w:ind w:left="4320" w:hanging="360"/>
      </w:pPr>
      <w:rPr>
        <w:rFonts w:ascii="Wingdings" w:hAnsi="Wingdings" w:hint="default"/>
      </w:rPr>
    </w:lvl>
    <w:lvl w:ilvl="6" w:tplc="191CC4D6">
      <w:start w:val="1"/>
      <w:numFmt w:val="bullet"/>
      <w:lvlText w:val=""/>
      <w:lvlJc w:val="left"/>
      <w:pPr>
        <w:ind w:left="5040" w:hanging="360"/>
      </w:pPr>
      <w:rPr>
        <w:rFonts w:ascii="Symbol" w:hAnsi="Symbol" w:hint="default"/>
      </w:rPr>
    </w:lvl>
    <w:lvl w:ilvl="7" w:tplc="C6843DD4">
      <w:start w:val="1"/>
      <w:numFmt w:val="bullet"/>
      <w:lvlText w:val="o"/>
      <w:lvlJc w:val="left"/>
      <w:pPr>
        <w:ind w:left="5760" w:hanging="360"/>
      </w:pPr>
      <w:rPr>
        <w:rFonts w:ascii="Courier New" w:hAnsi="Courier New" w:hint="default"/>
      </w:rPr>
    </w:lvl>
    <w:lvl w:ilvl="8" w:tplc="5100D1E8">
      <w:start w:val="1"/>
      <w:numFmt w:val="bullet"/>
      <w:lvlText w:val=""/>
      <w:lvlJc w:val="left"/>
      <w:pPr>
        <w:ind w:left="6480" w:hanging="360"/>
      </w:pPr>
      <w:rPr>
        <w:rFonts w:ascii="Wingdings" w:hAnsi="Wingdings" w:hint="default"/>
      </w:rPr>
    </w:lvl>
  </w:abstractNum>
  <w:abstractNum w:abstractNumId="29" w15:restartNumberingAfterBreak="0">
    <w:nsid w:val="63B13B75"/>
    <w:multiLevelType w:val="hybridMultilevel"/>
    <w:tmpl w:val="4B5C68B6"/>
    <w:lvl w:ilvl="0" w:tplc="8C02C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B05E2D"/>
    <w:multiLevelType w:val="multilevel"/>
    <w:tmpl w:val="7FD0DACA"/>
    <w:lvl w:ilvl="0">
      <w:start w:val="1"/>
      <w:numFmt w:val="decimal"/>
      <w:pStyle w:val="Muc"/>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82598E"/>
    <w:multiLevelType w:val="multilevel"/>
    <w:tmpl w:val="B562DF92"/>
    <w:lvl w:ilvl="0">
      <w:start w:val="2"/>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B582BF8"/>
    <w:multiLevelType w:val="hybridMultilevel"/>
    <w:tmpl w:val="0456B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BF95A84"/>
    <w:multiLevelType w:val="hybridMultilevel"/>
    <w:tmpl w:val="9742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FE0035"/>
    <w:multiLevelType w:val="multilevel"/>
    <w:tmpl w:val="1CF8C7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DBBFD27"/>
    <w:multiLevelType w:val="hybridMultilevel"/>
    <w:tmpl w:val="37A076E0"/>
    <w:lvl w:ilvl="0" w:tplc="EAFC4754">
      <w:start w:val="1"/>
      <w:numFmt w:val="bullet"/>
      <w:lvlText w:val="-"/>
      <w:lvlJc w:val="left"/>
      <w:pPr>
        <w:ind w:left="720" w:hanging="360"/>
      </w:pPr>
      <w:rPr>
        <w:rFonts w:ascii="Calibri" w:hAnsi="Calibri" w:hint="default"/>
      </w:rPr>
    </w:lvl>
    <w:lvl w:ilvl="1" w:tplc="EC6213FA">
      <w:start w:val="1"/>
      <w:numFmt w:val="bullet"/>
      <w:lvlText w:val="o"/>
      <w:lvlJc w:val="left"/>
      <w:pPr>
        <w:ind w:left="1440" w:hanging="360"/>
      </w:pPr>
      <w:rPr>
        <w:rFonts w:ascii="Courier New" w:hAnsi="Courier New" w:hint="default"/>
      </w:rPr>
    </w:lvl>
    <w:lvl w:ilvl="2" w:tplc="E018998E">
      <w:start w:val="1"/>
      <w:numFmt w:val="bullet"/>
      <w:lvlText w:val=""/>
      <w:lvlJc w:val="left"/>
      <w:pPr>
        <w:ind w:left="2160" w:hanging="360"/>
      </w:pPr>
      <w:rPr>
        <w:rFonts w:ascii="Wingdings" w:hAnsi="Wingdings" w:hint="default"/>
      </w:rPr>
    </w:lvl>
    <w:lvl w:ilvl="3" w:tplc="7326FD2E">
      <w:start w:val="1"/>
      <w:numFmt w:val="bullet"/>
      <w:lvlText w:val=""/>
      <w:lvlJc w:val="left"/>
      <w:pPr>
        <w:ind w:left="2880" w:hanging="360"/>
      </w:pPr>
      <w:rPr>
        <w:rFonts w:ascii="Symbol" w:hAnsi="Symbol" w:hint="default"/>
      </w:rPr>
    </w:lvl>
    <w:lvl w:ilvl="4" w:tplc="9C4EE3C6">
      <w:start w:val="1"/>
      <w:numFmt w:val="bullet"/>
      <w:lvlText w:val="o"/>
      <w:lvlJc w:val="left"/>
      <w:pPr>
        <w:ind w:left="3600" w:hanging="360"/>
      </w:pPr>
      <w:rPr>
        <w:rFonts w:ascii="Courier New" w:hAnsi="Courier New" w:hint="default"/>
      </w:rPr>
    </w:lvl>
    <w:lvl w:ilvl="5" w:tplc="E57A183A">
      <w:start w:val="1"/>
      <w:numFmt w:val="bullet"/>
      <w:lvlText w:val=""/>
      <w:lvlJc w:val="left"/>
      <w:pPr>
        <w:ind w:left="4320" w:hanging="360"/>
      </w:pPr>
      <w:rPr>
        <w:rFonts w:ascii="Wingdings" w:hAnsi="Wingdings" w:hint="default"/>
      </w:rPr>
    </w:lvl>
    <w:lvl w:ilvl="6" w:tplc="E528F09A">
      <w:start w:val="1"/>
      <w:numFmt w:val="bullet"/>
      <w:lvlText w:val=""/>
      <w:lvlJc w:val="left"/>
      <w:pPr>
        <w:ind w:left="5040" w:hanging="360"/>
      </w:pPr>
      <w:rPr>
        <w:rFonts w:ascii="Symbol" w:hAnsi="Symbol" w:hint="default"/>
      </w:rPr>
    </w:lvl>
    <w:lvl w:ilvl="7" w:tplc="EEB2ADE4">
      <w:start w:val="1"/>
      <w:numFmt w:val="bullet"/>
      <w:lvlText w:val="o"/>
      <w:lvlJc w:val="left"/>
      <w:pPr>
        <w:ind w:left="5760" w:hanging="360"/>
      </w:pPr>
      <w:rPr>
        <w:rFonts w:ascii="Courier New" w:hAnsi="Courier New" w:hint="default"/>
      </w:rPr>
    </w:lvl>
    <w:lvl w:ilvl="8" w:tplc="7C10027A">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3"/>
  </w:num>
  <w:num w:numId="4">
    <w:abstractNumId w:val="24"/>
  </w:num>
  <w:num w:numId="5">
    <w:abstractNumId w:val="17"/>
  </w:num>
  <w:num w:numId="6">
    <w:abstractNumId w:val="4"/>
  </w:num>
  <w:num w:numId="7">
    <w:abstractNumId w:val="35"/>
  </w:num>
  <w:num w:numId="8">
    <w:abstractNumId w:val="15"/>
  </w:num>
  <w:num w:numId="9">
    <w:abstractNumId w:val="19"/>
  </w:num>
  <w:num w:numId="10">
    <w:abstractNumId w:val="23"/>
  </w:num>
  <w:num w:numId="11">
    <w:abstractNumId w:val="28"/>
  </w:num>
  <w:num w:numId="12">
    <w:abstractNumId w:val="25"/>
  </w:num>
  <w:num w:numId="13">
    <w:abstractNumId w:val="30"/>
  </w:num>
  <w:num w:numId="14">
    <w:abstractNumId w:val="27"/>
  </w:num>
  <w:num w:numId="15">
    <w:abstractNumId w:val="8"/>
  </w:num>
  <w:num w:numId="16">
    <w:abstractNumId w:val="1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31"/>
  </w:num>
  <w:num w:numId="20">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
  </w:num>
  <w:num w:numId="23">
    <w:abstractNumId w:val="14"/>
  </w:num>
  <w:num w:numId="24">
    <w:abstractNumId w:val="5"/>
  </w:num>
  <w:num w:numId="25">
    <w:abstractNumId w:val="21"/>
  </w:num>
  <w:num w:numId="26">
    <w:abstractNumId w:val="20"/>
  </w:num>
  <w:num w:numId="27">
    <w:abstractNumId w:val="0"/>
  </w:num>
  <w:num w:numId="28">
    <w:abstractNumId w:val="32"/>
  </w:num>
  <w:num w:numId="29">
    <w:abstractNumId w:val="9"/>
  </w:num>
  <w:num w:numId="30">
    <w:abstractNumId w:val="10"/>
  </w:num>
  <w:num w:numId="31">
    <w:abstractNumId w:val="33"/>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13"/>
  </w:num>
  <w:num w:numId="38">
    <w:abstractNumId w:val="8"/>
  </w:num>
  <w:num w:numId="39">
    <w:abstractNumId w:val="8"/>
  </w:num>
  <w:num w:numId="40">
    <w:abstractNumId w:val="8"/>
  </w:num>
  <w:num w:numId="41">
    <w:abstractNumId w:val="8"/>
  </w:num>
  <w:num w:numId="42">
    <w:abstractNumId w:val="1"/>
  </w:num>
  <w:num w:numId="43">
    <w:abstractNumId w:val="26"/>
  </w:num>
  <w:num w:numId="44">
    <w:abstractNumId w:val="22"/>
  </w:num>
  <w:num w:numId="45">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8A5"/>
    <w:rsid w:val="00000AFA"/>
    <w:rsid w:val="00000BA3"/>
    <w:rsid w:val="0000241D"/>
    <w:rsid w:val="00003115"/>
    <w:rsid w:val="00003385"/>
    <w:rsid w:val="00007027"/>
    <w:rsid w:val="0001155B"/>
    <w:rsid w:val="000115D9"/>
    <w:rsid w:val="000118AA"/>
    <w:rsid w:val="000119C8"/>
    <w:rsid w:val="00012EA2"/>
    <w:rsid w:val="00013FE9"/>
    <w:rsid w:val="00014D18"/>
    <w:rsid w:val="00017866"/>
    <w:rsid w:val="000218BA"/>
    <w:rsid w:val="0002298F"/>
    <w:rsid w:val="000249DB"/>
    <w:rsid w:val="00025BC0"/>
    <w:rsid w:val="000265AC"/>
    <w:rsid w:val="00026E0A"/>
    <w:rsid w:val="000270C4"/>
    <w:rsid w:val="00027981"/>
    <w:rsid w:val="0003044E"/>
    <w:rsid w:val="00031712"/>
    <w:rsid w:val="000347AA"/>
    <w:rsid w:val="00040161"/>
    <w:rsid w:val="00041CD6"/>
    <w:rsid w:val="00042EBC"/>
    <w:rsid w:val="0004357D"/>
    <w:rsid w:val="00044CC6"/>
    <w:rsid w:val="00047ABC"/>
    <w:rsid w:val="00047BD5"/>
    <w:rsid w:val="00050349"/>
    <w:rsid w:val="0005144F"/>
    <w:rsid w:val="00052255"/>
    <w:rsid w:val="00052405"/>
    <w:rsid w:val="00054B07"/>
    <w:rsid w:val="00056634"/>
    <w:rsid w:val="00056BFA"/>
    <w:rsid w:val="00061EA6"/>
    <w:rsid w:val="000633A8"/>
    <w:rsid w:val="0006421E"/>
    <w:rsid w:val="00064E5D"/>
    <w:rsid w:val="000674DE"/>
    <w:rsid w:val="000712A7"/>
    <w:rsid w:val="00073888"/>
    <w:rsid w:val="000752D1"/>
    <w:rsid w:val="0007568B"/>
    <w:rsid w:val="0007690D"/>
    <w:rsid w:val="0007770F"/>
    <w:rsid w:val="000778A1"/>
    <w:rsid w:val="00080DF7"/>
    <w:rsid w:val="000812F0"/>
    <w:rsid w:val="0008337F"/>
    <w:rsid w:val="00085E30"/>
    <w:rsid w:val="00087F41"/>
    <w:rsid w:val="00091B33"/>
    <w:rsid w:val="00091CEA"/>
    <w:rsid w:val="00092266"/>
    <w:rsid w:val="000949B9"/>
    <w:rsid w:val="000951EC"/>
    <w:rsid w:val="000974D5"/>
    <w:rsid w:val="000A197C"/>
    <w:rsid w:val="000A2B61"/>
    <w:rsid w:val="000A3AE0"/>
    <w:rsid w:val="000A4069"/>
    <w:rsid w:val="000A5AC4"/>
    <w:rsid w:val="000A5C97"/>
    <w:rsid w:val="000A63C9"/>
    <w:rsid w:val="000A6A1B"/>
    <w:rsid w:val="000A6F33"/>
    <w:rsid w:val="000B15C4"/>
    <w:rsid w:val="000B17E7"/>
    <w:rsid w:val="000B70FA"/>
    <w:rsid w:val="000C03AE"/>
    <w:rsid w:val="000C0C34"/>
    <w:rsid w:val="000C13EB"/>
    <w:rsid w:val="000C5649"/>
    <w:rsid w:val="000C5E5B"/>
    <w:rsid w:val="000C61E1"/>
    <w:rsid w:val="000C67D3"/>
    <w:rsid w:val="000C6984"/>
    <w:rsid w:val="000C6B06"/>
    <w:rsid w:val="000C6D10"/>
    <w:rsid w:val="000C6EC4"/>
    <w:rsid w:val="000D06CD"/>
    <w:rsid w:val="000D211D"/>
    <w:rsid w:val="000D2669"/>
    <w:rsid w:val="000D2903"/>
    <w:rsid w:val="000D2AC4"/>
    <w:rsid w:val="000D6493"/>
    <w:rsid w:val="000E01D1"/>
    <w:rsid w:val="000E2F7B"/>
    <w:rsid w:val="000E2FD7"/>
    <w:rsid w:val="000E53C2"/>
    <w:rsid w:val="000E5AC0"/>
    <w:rsid w:val="000F021B"/>
    <w:rsid w:val="000F024D"/>
    <w:rsid w:val="000F186A"/>
    <w:rsid w:val="000F1912"/>
    <w:rsid w:val="000F19E3"/>
    <w:rsid w:val="000F207E"/>
    <w:rsid w:val="000F2E04"/>
    <w:rsid w:val="000F3033"/>
    <w:rsid w:val="000F3B4A"/>
    <w:rsid w:val="000F40E6"/>
    <w:rsid w:val="000F7898"/>
    <w:rsid w:val="001009BA"/>
    <w:rsid w:val="0010229C"/>
    <w:rsid w:val="001029CD"/>
    <w:rsid w:val="0010315C"/>
    <w:rsid w:val="00103A37"/>
    <w:rsid w:val="00103AC2"/>
    <w:rsid w:val="00103DAF"/>
    <w:rsid w:val="00104082"/>
    <w:rsid w:val="00104EEA"/>
    <w:rsid w:val="00107EB2"/>
    <w:rsid w:val="00110FCC"/>
    <w:rsid w:val="00111AA4"/>
    <w:rsid w:val="00112215"/>
    <w:rsid w:val="00113420"/>
    <w:rsid w:val="00115092"/>
    <w:rsid w:val="00115AF6"/>
    <w:rsid w:val="00121755"/>
    <w:rsid w:val="00124535"/>
    <w:rsid w:val="00124676"/>
    <w:rsid w:val="00126EB2"/>
    <w:rsid w:val="0012782B"/>
    <w:rsid w:val="00131ACF"/>
    <w:rsid w:val="00133DB4"/>
    <w:rsid w:val="001340B1"/>
    <w:rsid w:val="00136C72"/>
    <w:rsid w:val="001414E2"/>
    <w:rsid w:val="00141A61"/>
    <w:rsid w:val="00141E51"/>
    <w:rsid w:val="00144818"/>
    <w:rsid w:val="00150609"/>
    <w:rsid w:val="00151970"/>
    <w:rsid w:val="00151BE5"/>
    <w:rsid w:val="001524D5"/>
    <w:rsid w:val="001550F2"/>
    <w:rsid w:val="00156FFE"/>
    <w:rsid w:val="0015747A"/>
    <w:rsid w:val="001612EA"/>
    <w:rsid w:val="0016255C"/>
    <w:rsid w:val="00162C77"/>
    <w:rsid w:val="001661D0"/>
    <w:rsid w:val="001666FC"/>
    <w:rsid w:val="00166DF6"/>
    <w:rsid w:val="00167E6E"/>
    <w:rsid w:val="00170469"/>
    <w:rsid w:val="00170958"/>
    <w:rsid w:val="00175A57"/>
    <w:rsid w:val="00180392"/>
    <w:rsid w:val="00183891"/>
    <w:rsid w:val="001913C7"/>
    <w:rsid w:val="00191EB4"/>
    <w:rsid w:val="00192374"/>
    <w:rsid w:val="00193A81"/>
    <w:rsid w:val="00193C68"/>
    <w:rsid w:val="0019423D"/>
    <w:rsid w:val="001976F5"/>
    <w:rsid w:val="001A1D42"/>
    <w:rsid w:val="001A2485"/>
    <w:rsid w:val="001A2709"/>
    <w:rsid w:val="001A4551"/>
    <w:rsid w:val="001A6707"/>
    <w:rsid w:val="001A6EE6"/>
    <w:rsid w:val="001B22E6"/>
    <w:rsid w:val="001B3A79"/>
    <w:rsid w:val="001B47A9"/>
    <w:rsid w:val="001B4E0F"/>
    <w:rsid w:val="001B4F24"/>
    <w:rsid w:val="001B5B73"/>
    <w:rsid w:val="001B6228"/>
    <w:rsid w:val="001B6463"/>
    <w:rsid w:val="001B65C1"/>
    <w:rsid w:val="001C07F0"/>
    <w:rsid w:val="001C0860"/>
    <w:rsid w:val="001C166F"/>
    <w:rsid w:val="001C19A6"/>
    <w:rsid w:val="001C3C99"/>
    <w:rsid w:val="001C53BB"/>
    <w:rsid w:val="001C6723"/>
    <w:rsid w:val="001C739B"/>
    <w:rsid w:val="001D3634"/>
    <w:rsid w:val="001D3A60"/>
    <w:rsid w:val="001D4603"/>
    <w:rsid w:val="001D5147"/>
    <w:rsid w:val="001D528D"/>
    <w:rsid w:val="001D6071"/>
    <w:rsid w:val="001D73A8"/>
    <w:rsid w:val="001D7A9E"/>
    <w:rsid w:val="001D7B82"/>
    <w:rsid w:val="001E2FDD"/>
    <w:rsid w:val="001E42E9"/>
    <w:rsid w:val="001E7C71"/>
    <w:rsid w:val="001F256D"/>
    <w:rsid w:val="001F3A39"/>
    <w:rsid w:val="001F4178"/>
    <w:rsid w:val="001F49A5"/>
    <w:rsid w:val="001F52AA"/>
    <w:rsid w:val="001F5EDA"/>
    <w:rsid w:val="001F6C40"/>
    <w:rsid w:val="001F74FE"/>
    <w:rsid w:val="00201278"/>
    <w:rsid w:val="0020175C"/>
    <w:rsid w:val="00201E2B"/>
    <w:rsid w:val="002049D1"/>
    <w:rsid w:val="00205194"/>
    <w:rsid w:val="00205822"/>
    <w:rsid w:val="002074E3"/>
    <w:rsid w:val="00207BD9"/>
    <w:rsid w:val="0021025D"/>
    <w:rsid w:val="00212237"/>
    <w:rsid w:val="00215675"/>
    <w:rsid w:val="00216E58"/>
    <w:rsid w:val="00220FC1"/>
    <w:rsid w:val="002219D2"/>
    <w:rsid w:val="00223675"/>
    <w:rsid w:val="00223920"/>
    <w:rsid w:val="00225D5B"/>
    <w:rsid w:val="00225F58"/>
    <w:rsid w:val="002263C4"/>
    <w:rsid w:val="00226900"/>
    <w:rsid w:val="00227CD4"/>
    <w:rsid w:val="002310F6"/>
    <w:rsid w:val="00233BA9"/>
    <w:rsid w:val="00234A2E"/>
    <w:rsid w:val="0023515C"/>
    <w:rsid w:val="00235884"/>
    <w:rsid w:val="002363B9"/>
    <w:rsid w:val="00237DFD"/>
    <w:rsid w:val="00242281"/>
    <w:rsid w:val="002423F0"/>
    <w:rsid w:val="0024248B"/>
    <w:rsid w:val="0024425E"/>
    <w:rsid w:val="002449AE"/>
    <w:rsid w:val="00246569"/>
    <w:rsid w:val="002503DD"/>
    <w:rsid w:val="002505FC"/>
    <w:rsid w:val="00251B4D"/>
    <w:rsid w:val="0025262F"/>
    <w:rsid w:val="002531C5"/>
    <w:rsid w:val="00256C91"/>
    <w:rsid w:val="002601AD"/>
    <w:rsid w:val="00261795"/>
    <w:rsid w:val="0026180D"/>
    <w:rsid w:val="00261BCE"/>
    <w:rsid w:val="00261E82"/>
    <w:rsid w:val="00262289"/>
    <w:rsid w:val="0026229C"/>
    <w:rsid w:val="00262B5A"/>
    <w:rsid w:val="00263B69"/>
    <w:rsid w:val="00267CC8"/>
    <w:rsid w:val="0027187B"/>
    <w:rsid w:val="002718D4"/>
    <w:rsid w:val="002723D5"/>
    <w:rsid w:val="00275707"/>
    <w:rsid w:val="0028106A"/>
    <w:rsid w:val="0028165B"/>
    <w:rsid w:val="002818F7"/>
    <w:rsid w:val="00281C72"/>
    <w:rsid w:val="002828B9"/>
    <w:rsid w:val="002854DF"/>
    <w:rsid w:val="002857D2"/>
    <w:rsid w:val="0028703F"/>
    <w:rsid w:val="00291E36"/>
    <w:rsid w:val="0029357C"/>
    <w:rsid w:val="002952B8"/>
    <w:rsid w:val="00296BDD"/>
    <w:rsid w:val="00296D36"/>
    <w:rsid w:val="002A2A63"/>
    <w:rsid w:val="002A2B49"/>
    <w:rsid w:val="002A2C8E"/>
    <w:rsid w:val="002A2CB3"/>
    <w:rsid w:val="002A2EE7"/>
    <w:rsid w:val="002A3E46"/>
    <w:rsid w:val="002A6DEA"/>
    <w:rsid w:val="002A7B41"/>
    <w:rsid w:val="002B1D26"/>
    <w:rsid w:val="002B5754"/>
    <w:rsid w:val="002B6BCE"/>
    <w:rsid w:val="002B7961"/>
    <w:rsid w:val="002B7BCE"/>
    <w:rsid w:val="002C01B7"/>
    <w:rsid w:val="002C1408"/>
    <w:rsid w:val="002C182A"/>
    <w:rsid w:val="002C21C3"/>
    <w:rsid w:val="002C27E4"/>
    <w:rsid w:val="002C5C86"/>
    <w:rsid w:val="002C5FF0"/>
    <w:rsid w:val="002C6171"/>
    <w:rsid w:val="002D050E"/>
    <w:rsid w:val="002D15A8"/>
    <w:rsid w:val="002D1D9E"/>
    <w:rsid w:val="002D28F2"/>
    <w:rsid w:val="002D3490"/>
    <w:rsid w:val="002D42C6"/>
    <w:rsid w:val="002D5BF5"/>
    <w:rsid w:val="002D7CD4"/>
    <w:rsid w:val="002E06B9"/>
    <w:rsid w:val="002E0958"/>
    <w:rsid w:val="002E1B5B"/>
    <w:rsid w:val="002E1CD2"/>
    <w:rsid w:val="002E1D13"/>
    <w:rsid w:val="002E231C"/>
    <w:rsid w:val="002E443D"/>
    <w:rsid w:val="002E54C4"/>
    <w:rsid w:val="002E59EA"/>
    <w:rsid w:val="002E6F79"/>
    <w:rsid w:val="002E70C4"/>
    <w:rsid w:val="002F7771"/>
    <w:rsid w:val="00300E74"/>
    <w:rsid w:val="00302EDF"/>
    <w:rsid w:val="00304616"/>
    <w:rsid w:val="003054E6"/>
    <w:rsid w:val="00305959"/>
    <w:rsid w:val="00306A49"/>
    <w:rsid w:val="003133BA"/>
    <w:rsid w:val="00313951"/>
    <w:rsid w:val="00313D88"/>
    <w:rsid w:val="00315362"/>
    <w:rsid w:val="0031691C"/>
    <w:rsid w:val="00317023"/>
    <w:rsid w:val="00317BF2"/>
    <w:rsid w:val="00321099"/>
    <w:rsid w:val="0032331B"/>
    <w:rsid w:val="00323C80"/>
    <w:rsid w:val="00325776"/>
    <w:rsid w:val="003258C4"/>
    <w:rsid w:val="003262B0"/>
    <w:rsid w:val="00327591"/>
    <w:rsid w:val="00330443"/>
    <w:rsid w:val="00330BD4"/>
    <w:rsid w:val="00330E1E"/>
    <w:rsid w:val="0033110A"/>
    <w:rsid w:val="003336F4"/>
    <w:rsid w:val="00333B35"/>
    <w:rsid w:val="0033446C"/>
    <w:rsid w:val="00335FCB"/>
    <w:rsid w:val="00337910"/>
    <w:rsid w:val="00341FFB"/>
    <w:rsid w:val="00347E55"/>
    <w:rsid w:val="00347FEA"/>
    <w:rsid w:val="00350D5C"/>
    <w:rsid w:val="00356C83"/>
    <w:rsid w:val="003600EE"/>
    <w:rsid w:val="00361266"/>
    <w:rsid w:val="00361ED0"/>
    <w:rsid w:val="00362C45"/>
    <w:rsid w:val="003638BB"/>
    <w:rsid w:val="00363EBE"/>
    <w:rsid w:val="00364147"/>
    <w:rsid w:val="003648D5"/>
    <w:rsid w:val="00365631"/>
    <w:rsid w:val="003656E9"/>
    <w:rsid w:val="00366FFA"/>
    <w:rsid w:val="00370668"/>
    <w:rsid w:val="003726F3"/>
    <w:rsid w:val="003727BC"/>
    <w:rsid w:val="00372D28"/>
    <w:rsid w:val="0037515F"/>
    <w:rsid w:val="003755E8"/>
    <w:rsid w:val="003777A8"/>
    <w:rsid w:val="0038550B"/>
    <w:rsid w:val="00385FC4"/>
    <w:rsid w:val="003875EA"/>
    <w:rsid w:val="00387A7D"/>
    <w:rsid w:val="00390649"/>
    <w:rsid w:val="00390BA0"/>
    <w:rsid w:val="00392862"/>
    <w:rsid w:val="0039566F"/>
    <w:rsid w:val="003956B5"/>
    <w:rsid w:val="003A06F5"/>
    <w:rsid w:val="003A0EF7"/>
    <w:rsid w:val="003A11F4"/>
    <w:rsid w:val="003A1CF1"/>
    <w:rsid w:val="003A3BDE"/>
    <w:rsid w:val="003A4924"/>
    <w:rsid w:val="003A738D"/>
    <w:rsid w:val="003B0B12"/>
    <w:rsid w:val="003B0C97"/>
    <w:rsid w:val="003B11D4"/>
    <w:rsid w:val="003B15C3"/>
    <w:rsid w:val="003B37B7"/>
    <w:rsid w:val="003B3B6E"/>
    <w:rsid w:val="003B3CAB"/>
    <w:rsid w:val="003B7763"/>
    <w:rsid w:val="003B78FC"/>
    <w:rsid w:val="003B7AC7"/>
    <w:rsid w:val="003C00A3"/>
    <w:rsid w:val="003C12EB"/>
    <w:rsid w:val="003C1408"/>
    <w:rsid w:val="003C1888"/>
    <w:rsid w:val="003C340F"/>
    <w:rsid w:val="003C4139"/>
    <w:rsid w:val="003C5C06"/>
    <w:rsid w:val="003D20CD"/>
    <w:rsid w:val="003D2E82"/>
    <w:rsid w:val="003E1CEC"/>
    <w:rsid w:val="003E2A36"/>
    <w:rsid w:val="003E37F9"/>
    <w:rsid w:val="003E3935"/>
    <w:rsid w:val="003E4902"/>
    <w:rsid w:val="003E508C"/>
    <w:rsid w:val="003E5663"/>
    <w:rsid w:val="003F45CB"/>
    <w:rsid w:val="003F58AC"/>
    <w:rsid w:val="003F79F1"/>
    <w:rsid w:val="003F7A21"/>
    <w:rsid w:val="00407B92"/>
    <w:rsid w:val="004106BD"/>
    <w:rsid w:val="00410AF3"/>
    <w:rsid w:val="00411015"/>
    <w:rsid w:val="00415975"/>
    <w:rsid w:val="00415C73"/>
    <w:rsid w:val="00420048"/>
    <w:rsid w:val="004211E2"/>
    <w:rsid w:val="0042159D"/>
    <w:rsid w:val="0042229D"/>
    <w:rsid w:val="00424154"/>
    <w:rsid w:val="00426A11"/>
    <w:rsid w:val="00427A38"/>
    <w:rsid w:val="00430158"/>
    <w:rsid w:val="00430C01"/>
    <w:rsid w:val="00432E84"/>
    <w:rsid w:val="00433EAD"/>
    <w:rsid w:val="00435D03"/>
    <w:rsid w:val="0043665A"/>
    <w:rsid w:val="004404F3"/>
    <w:rsid w:val="00442113"/>
    <w:rsid w:val="00444C2C"/>
    <w:rsid w:val="00445961"/>
    <w:rsid w:val="00446F01"/>
    <w:rsid w:val="004471CC"/>
    <w:rsid w:val="00447F7A"/>
    <w:rsid w:val="004528A0"/>
    <w:rsid w:val="00453BE0"/>
    <w:rsid w:val="00453BEC"/>
    <w:rsid w:val="0045598C"/>
    <w:rsid w:val="00456AA8"/>
    <w:rsid w:val="00456F4B"/>
    <w:rsid w:val="00463544"/>
    <w:rsid w:val="0046359A"/>
    <w:rsid w:val="00463A09"/>
    <w:rsid w:val="00467B57"/>
    <w:rsid w:val="004711DB"/>
    <w:rsid w:val="00471A19"/>
    <w:rsid w:val="00472FB9"/>
    <w:rsid w:val="004762E0"/>
    <w:rsid w:val="00477487"/>
    <w:rsid w:val="004808A8"/>
    <w:rsid w:val="004820C8"/>
    <w:rsid w:val="004827C7"/>
    <w:rsid w:val="004845B3"/>
    <w:rsid w:val="00484695"/>
    <w:rsid w:val="00485334"/>
    <w:rsid w:val="00487242"/>
    <w:rsid w:val="00487F27"/>
    <w:rsid w:val="00490935"/>
    <w:rsid w:val="0049312E"/>
    <w:rsid w:val="00495A6F"/>
    <w:rsid w:val="004A76FE"/>
    <w:rsid w:val="004B0868"/>
    <w:rsid w:val="004B1C8E"/>
    <w:rsid w:val="004B203E"/>
    <w:rsid w:val="004B3193"/>
    <w:rsid w:val="004B3420"/>
    <w:rsid w:val="004B49AD"/>
    <w:rsid w:val="004C1674"/>
    <w:rsid w:val="004C323C"/>
    <w:rsid w:val="004C36B3"/>
    <w:rsid w:val="004C3AA2"/>
    <w:rsid w:val="004C3D23"/>
    <w:rsid w:val="004C3F88"/>
    <w:rsid w:val="004C55F7"/>
    <w:rsid w:val="004C7CCF"/>
    <w:rsid w:val="004D0155"/>
    <w:rsid w:val="004D2E1C"/>
    <w:rsid w:val="004D36FF"/>
    <w:rsid w:val="004D39E4"/>
    <w:rsid w:val="004D5358"/>
    <w:rsid w:val="004D7263"/>
    <w:rsid w:val="004D78B5"/>
    <w:rsid w:val="004D7A43"/>
    <w:rsid w:val="004D7DEE"/>
    <w:rsid w:val="004E16CD"/>
    <w:rsid w:val="004E78CB"/>
    <w:rsid w:val="004F17A5"/>
    <w:rsid w:val="004F1F7E"/>
    <w:rsid w:val="004F20EC"/>
    <w:rsid w:val="004F2335"/>
    <w:rsid w:val="004F2433"/>
    <w:rsid w:val="004F2F81"/>
    <w:rsid w:val="004F334D"/>
    <w:rsid w:val="004F5414"/>
    <w:rsid w:val="004F64F5"/>
    <w:rsid w:val="004F7FD8"/>
    <w:rsid w:val="005031B7"/>
    <w:rsid w:val="00504FF1"/>
    <w:rsid w:val="00505C70"/>
    <w:rsid w:val="0050610B"/>
    <w:rsid w:val="0050635A"/>
    <w:rsid w:val="00507876"/>
    <w:rsid w:val="00507CE7"/>
    <w:rsid w:val="005121FB"/>
    <w:rsid w:val="0051444D"/>
    <w:rsid w:val="00520FFB"/>
    <w:rsid w:val="0052159E"/>
    <w:rsid w:val="00521736"/>
    <w:rsid w:val="005227CC"/>
    <w:rsid w:val="00523CCC"/>
    <w:rsid w:val="0052480A"/>
    <w:rsid w:val="00526B50"/>
    <w:rsid w:val="00532CB5"/>
    <w:rsid w:val="00533FEB"/>
    <w:rsid w:val="00536BEC"/>
    <w:rsid w:val="005415BF"/>
    <w:rsid w:val="005417BE"/>
    <w:rsid w:val="00541920"/>
    <w:rsid w:val="00542729"/>
    <w:rsid w:val="00542AF8"/>
    <w:rsid w:val="00545E7A"/>
    <w:rsid w:val="00546F16"/>
    <w:rsid w:val="00547364"/>
    <w:rsid w:val="005475C5"/>
    <w:rsid w:val="00547BBA"/>
    <w:rsid w:val="00547E91"/>
    <w:rsid w:val="005524C8"/>
    <w:rsid w:val="00553D43"/>
    <w:rsid w:val="00557C9C"/>
    <w:rsid w:val="00561421"/>
    <w:rsid w:val="00563105"/>
    <w:rsid w:val="00563CE8"/>
    <w:rsid w:val="00564065"/>
    <w:rsid w:val="00564859"/>
    <w:rsid w:val="0056564F"/>
    <w:rsid w:val="00570483"/>
    <w:rsid w:val="00570AC7"/>
    <w:rsid w:val="00570C5A"/>
    <w:rsid w:val="00572CD8"/>
    <w:rsid w:val="00574DD9"/>
    <w:rsid w:val="00580C5B"/>
    <w:rsid w:val="00580F3C"/>
    <w:rsid w:val="0058457F"/>
    <w:rsid w:val="005852C7"/>
    <w:rsid w:val="005860F8"/>
    <w:rsid w:val="00591481"/>
    <w:rsid w:val="00591DC1"/>
    <w:rsid w:val="005941EC"/>
    <w:rsid w:val="00596CFD"/>
    <w:rsid w:val="00597DA8"/>
    <w:rsid w:val="00597FB1"/>
    <w:rsid w:val="005A1675"/>
    <w:rsid w:val="005A19B9"/>
    <w:rsid w:val="005A4214"/>
    <w:rsid w:val="005A4F14"/>
    <w:rsid w:val="005A7522"/>
    <w:rsid w:val="005B06F2"/>
    <w:rsid w:val="005B2B15"/>
    <w:rsid w:val="005B48CA"/>
    <w:rsid w:val="005B4A5C"/>
    <w:rsid w:val="005B6DD1"/>
    <w:rsid w:val="005C05CB"/>
    <w:rsid w:val="005C0795"/>
    <w:rsid w:val="005C0D83"/>
    <w:rsid w:val="005C36A8"/>
    <w:rsid w:val="005C3CC2"/>
    <w:rsid w:val="005C4525"/>
    <w:rsid w:val="005C6B16"/>
    <w:rsid w:val="005D0F78"/>
    <w:rsid w:val="005D2AFF"/>
    <w:rsid w:val="005D2E9C"/>
    <w:rsid w:val="005D4211"/>
    <w:rsid w:val="005D488E"/>
    <w:rsid w:val="005D5719"/>
    <w:rsid w:val="005E2054"/>
    <w:rsid w:val="005E2AEB"/>
    <w:rsid w:val="005E3E70"/>
    <w:rsid w:val="005E4E6B"/>
    <w:rsid w:val="005E58D8"/>
    <w:rsid w:val="005E61FD"/>
    <w:rsid w:val="005F1504"/>
    <w:rsid w:val="005F4121"/>
    <w:rsid w:val="005F5542"/>
    <w:rsid w:val="005F559E"/>
    <w:rsid w:val="005F6DD9"/>
    <w:rsid w:val="0060102A"/>
    <w:rsid w:val="0060169F"/>
    <w:rsid w:val="00601718"/>
    <w:rsid w:val="00603A20"/>
    <w:rsid w:val="00603CCB"/>
    <w:rsid w:val="00607894"/>
    <w:rsid w:val="00607914"/>
    <w:rsid w:val="00607F7E"/>
    <w:rsid w:val="006106ED"/>
    <w:rsid w:val="0061552F"/>
    <w:rsid w:val="00616ED9"/>
    <w:rsid w:val="0062119F"/>
    <w:rsid w:val="00621DE9"/>
    <w:rsid w:val="00621F3F"/>
    <w:rsid w:val="006229BD"/>
    <w:rsid w:val="00625E26"/>
    <w:rsid w:val="00626F55"/>
    <w:rsid w:val="00627A80"/>
    <w:rsid w:val="006305C1"/>
    <w:rsid w:val="00631F7D"/>
    <w:rsid w:val="00632813"/>
    <w:rsid w:val="00635472"/>
    <w:rsid w:val="00636940"/>
    <w:rsid w:val="0064204C"/>
    <w:rsid w:val="006423FA"/>
    <w:rsid w:val="00642496"/>
    <w:rsid w:val="00647504"/>
    <w:rsid w:val="0064774D"/>
    <w:rsid w:val="0064789C"/>
    <w:rsid w:val="00650759"/>
    <w:rsid w:val="00652FFE"/>
    <w:rsid w:val="00653494"/>
    <w:rsid w:val="00653EC5"/>
    <w:rsid w:val="006552FB"/>
    <w:rsid w:val="00655C66"/>
    <w:rsid w:val="00656BFF"/>
    <w:rsid w:val="00656CC7"/>
    <w:rsid w:val="00657213"/>
    <w:rsid w:val="00661801"/>
    <w:rsid w:val="0066396D"/>
    <w:rsid w:val="006651CD"/>
    <w:rsid w:val="00667265"/>
    <w:rsid w:val="00667F89"/>
    <w:rsid w:val="00670CDB"/>
    <w:rsid w:val="00671E5F"/>
    <w:rsid w:val="00673A03"/>
    <w:rsid w:val="00674D96"/>
    <w:rsid w:val="006766F8"/>
    <w:rsid w:val="006778F8"/>
    <w:rsid w:val="00683F2C"/>
    <w:rsid w:val="00684CE1"/>
    <w:rsid w:val="00685082"/>
    <w:rsid w:val="00685D61"/>
    <w:rsid w:val="006864D4"/>
    <w:rsid w:val="00686A15"/>
    <w:rsid w:val="00691698"/>
    <w:rsid w:val="00691E8C"/>
    <w:rsid w:val="006938C6"/>
    <w:rsid w:val="00694E3B"/>
    <w:rsid w:val="0069528F"/>
    <w:rsid w:val="006953E9"/>
    <w:rsid w:val="00695AA8"/>
    <w:rsid w:val="0069698E"/>
    <w:rsid w:val="0069721A"/>
    <w:rsid w:val="006A134E"/>
    <w:rsid w:val="006A168F"/>
    <w:rsid w:val="006A17B5"/>
    <w:rsid w:val="006A1C58"/>
    <w:rsid w:val="006A306E"/>
    <w:rsid w:val="006A3E70"/>
    <w:rsid w:val="006A59FC"/>
    <w:rsid w:val="006A6660"/>
    <w:rsid w:val="006A68AA"/>
    <w:rsid w:val="006A7757"/>
    <w:rsid w:val="006B0CD1"/>
    <w:rsid w:val="006B1B91"/>
    <w:rsid w:val="006B1D1D"/>
    <w:rsid w:val="006B43A4"/>
    <w:rsid w:val="006B4FAE"/>
    <w:rsid w:val="006B59A4"/>
    <w:rsid w:val="006B6B5E"/>
    <w:rsid w:val="006B6E0F"/>
    <w:rsid w:val="006C04A4"/>
    <w:rsid w:val="006C11FC"/>
    <w:rsid w:val="006C2917"/>
    <w:rsid w:val="006C4387"/>
    <w:rsid w:val="006C4410"/>
    <w:rsid w:val="006C4D26"/>
    <w:rsid w:val="006C519D"/>
    <w:rsid w:val="006C5684"/>
    <w:rsid w:val="006C5B20"/>
    <w:rsid w:val="006C5E3D"/>
    <w:rsid w:val="006C5FAC"/>
    <w:rsid w:val="006C67F5"/>
    <w:rsid w:val="006C707D"/>
    <w:rsid w:val="006C76EC"/>
    <w:rsid w:val="006D0817"/>
    <w:rsid w:val="006D12AE"/>
    <w:rsid w:val="006D2DA1"/>
    <w:rsid w:val="006D6CA7"/>
    <w:rsid w:val="006E11F0"/>
    <w:rsid w:val="006E2AD5"/>
    <w:rsid w:val="006E2ECF"/>
    <w:rsid w:val="006E306E"/>
    <w:rsid w:val="006E3427"/>
    <w:rsid w:val="006E460A"/>
    <w:rsid w:val="006E465D"/>
    <w:rsid w:val="006E64A5"/>
    <w:rsid w:val="006E6D44"/>
    <w:rsid w:val="006F12DD"/>
    <w:rsid w:val="006F247C"/>
    <w:rsid w:val="006F28C0"/>
    <w:rsid w:val="006F2A60"/>
    <w:rsid w:val="006F427A"/>
    <w:rsid w:val="006F5753"/>
    <w:rsid w:val="006F5790"/>
    <w:rsid w:val="006F57B2"/>
    <w:rsid w:val="0070166B"/>
    <w:rsid w:val="0070213E"/>
    <w:rsid w:val="00702227"/>
    <w:rsid w:val="00703FC0"/>
    <w:rsid w:val="007057A3"/>
    <w:rsid w:val="00705CD0"/>
    <w:rsid w:val="0070759C"/>
    <w:rsid w:val="00707A32"/>
    <w:rsid w:val="0071118D"/>
    <w:rsid w:val="007118D0"/>
    <w:rsid w:val="00711C22"/>
    <w:rsid w:val="00711EBB"/>
    <w:rsid w:val="007147DB"/>
    <w:rsid w:val="00715759"/>
    <w:rsid w:val="00721ADD"/>
    <w:rsid w:val="00721FA9"/>
    <w:rsid w:val="00722890"/>
    <w:rsid w:val="00722CA7"/>
    <w:rsid w:val="007240DA"/>
    <w:rsid w:val="00726825"/>
    <w:rsid w:val="00730B06"/>
    <w:rsid w:val="007320AE"/>
    <w:rsid w:val="00736584"/>
    <w:rsid w:val="00736A0F"/>
    <w:rsid w:val="00736E07"/>
    <w:rsid w:val="00737733"/>
    <w:rsid w:val="007403AD"/>
    <w:rsid w:val="00740DA9"/>
    <w:rsid w:val="00741B40"/>
    <w:rsid w:val="00742E53"/>
    <w:rsid w:val="00746A1D"/>
    <w:rsid w:val="00746A62"/>
    <w:rsid w:val="00751DCC"/>
    <w:rsid w:val="00752077"/>
    <w:rsid w:val="00752666"/>
    <w:rsid w:val="00754518"/>
    <w:rsid w:val="007549E7"/>
    <w:rsid w:val="00754A3F"/>
    <w:rsid w:val="00757888"/>
    <w:rsid w:val="007579B2"/>
    <w:rsid w:val="007630DF"/>
    <w:rsid w:val="00763864"/>
    <w:rsid w:val="0076738D"/>
    <w:rsid w:val="00767AE7"/>
    <w:rsid w:val="00770699"/>
    <w:rsid w:val="007722D8"/>
    <w:rsid w:val="00773D18"/>
    <w:rsid w:val="00776BD0"/>
    <w:rsid w:val="00780127"/>
    <w:rsid w:val="007817D1"/>
    <w:rsid w:val="00782447"/>
    <w:rsid w:val="00782C9E"/>
    <w:rsid w:val="0078435A"/>
    <w:rsid w:val="00784D70"/>
    <w:rsid w:val="0078777E"/>
    <w:rsid w:val="00787CF3"/>
    <w:rsid w:val="007936F4"/>
    <w:rsid w:val="0079785F"/>
    <w:rsid w:val="007979EB"/>
    <w:rsid w:val="007A0773"/>
    <w:rsid w:val="007A115A"/>
    <w:rsid w:val="007A1183"/>
    <w:rsid w:val="007A5798"/>
    <w:rsid w:val="007A754E"/>
    <w:rsid w:val="007A7C8C"/>
    <w:rsid w:val="007B0490"/>
    <w:rsid w:val="007B0851"/>
    <w:rsid w:val="007B2409"/>
    <w:rsid w:val="007B31F5"/>
    <w:rsid w:val="007B4494"/>
    <w:rsid w:val="007B5213"/>
    <w:rsid w:val="007B5724"/>
    <w:rsid w:val="007B6446"/>
    <w:rsid w:val="007B6911"/>
    <w:rsid w:val="007C0309"/>
    <w:rsid w:val="007C3EFE"/>
    <w:rsid w:val="007C6BB1"/>
    <w:rsid w:val="007D12F5"/>
    <w:rsid w:val="007D18F0"/>
    <w:rsid w:val="007D33B2"/>
    <w:rsid w:val="007D39F2"/>
    <w:rsid w:val="007D4703"/>
    <w:rsid w:val="007D5644"/>
    <w:rsid w:val="007E060A"/>
    <w:rsid w:val="007E29D7"/>
    <w:rsid w:val="007E3A3E"/>
    <w:rsid w:val="007E52C4"/>
    <w:rsid w:val="007E70DC"/>
    <w:rsid w:val="007F0A72"/>
    <w:rsid w:val="007F27BA"/>
    <w:rsid w:val="007F2B67"/>
    <w:rsid w:val="007F304B"/>
    <w:rsid w:val="007F470E"/>
    <w:rsid w:val="007F577D"/>
    <w:rsid w:val="00801DEF"/>
    <w:rsid w:val="008024E6"/>
    <w:rsid w:val="00803024"/>
    <w:rsid w:val="008066DC"/>
    <w:rsid w:val="00807690"/>
    <w:rsid w:val="00810898"/>
    <w:rsid w:val="00810E54"/>
    <w:rsid w:val="00812D29"/>
    <w:rsid w:val="00813CBA"/>
    <w:rsid w:val="008144BD"/>
    <w:rsid w:val="00815C81"/>
    <w:rsid w:val="00822639"/>
    <w:rsid w:val="00823525"/>
    <w:rsid w:val="00823A10"/>
    <w:rsid w:val="00824190"/>
    <w:rsid w:val="0082465D"/>
    <w:rsid w:val="00825F27"/>
    <w:rsid w:val="008269BD"/>
    <w:rsid w:val="00832546"/>
    <w:rsid w:val="0083375F"/>
    <w:rsid w:val="00833A7A"/>
    <w:rsid w:val="00834813"/>
    <w:rsid w:val="00835446"/>
    <w:rsid w:val="00835CB4"/>
    <w:rsid w:val="0083746A"/>
    <w:rsid w:val="00840548"/>
    <w:rsid w:val="008415C5"/>
    <w:rsid w:val="00842B19"/>
    <w:rsid w:val="00842C85"/>
    <w:rsid w:val="00843942"/>
    <w:rsid w:val="00843DAF"/>
    <w:rsid w:val="0084517F"/>
    <w:rsid w:val="0084632A"/>
    <w:rsid w:val="00846649"/>
    <w:rsid w:val="00846704"/>
    <w:rsid w:val="008468A5"/>
    <w:rsid w:val="00846AEC"/>
    <w:rsid w:val="00850BC8"/>
    <w:rsid w:val="00851032"/>
    <w:rsid w:val="00851888"/>
    <w:rsid w:val="00855921"/>
    <w:rsid w:val="00860D7C"/>
    <w:rsid w:val="00866560"/>
    <w:rsid w:val="00867129"/>
    <w:rsid w:val="00867291"/>
    <w:rsid w:val="00867DC2"/>
    <w:rsid w:val="00870A16"/>
    <w:rsid w:val="00872175"/>
    <w:rsid w:val="008744D7"/>
    <w:rsid w:val="0087498D"/>
    <w:rsid w:val="00874D3F"/>
    <w:rsid w:val="008760EA"/>
    <w:rsid w:val="00876A78"/>
    <w:rsid w:val="00876B3F"/>
    <w:rsid w:val="008810DB"/>
    <w:rsid w:val="00881A3D"/>
    <w:rsid w:val="00883935"/>
    <w:rsid w:val="008844E5"/>
    <w:rsid w:val="00886C9E"/>
    <w:rsid w:val="008870D4"/>
    <w:rsid w:val="008900BF"/>
    <w:rsid w:val="00890B59"/>
    <w:rsid w:val="00891EBF"/>
    <w:rsid w:val="00893C29"/>
    <w:rsid w:val="00893D11"/>
    <w:rsid w:val="00897928"/>
    <w:rsid w:val="008A04CB"/>
    <w:rsid w:val="008A1E2A"/>
    <w:rsid w:val="008A23C3"/>
    <w:rsid w:val="008A33A5"/>
    <w:rsid w:val="008A68F0"/>
    <w:rsid w:val="008A7106"/>
    <w:rsid w:val="008B0CE9"/>
    <w:rsid w:val="008B1217"/>
    <w:rsid w:val="008B1559"/>
    <w:rsid w:val="008B2743"/>
    <w:rsid w:val="008B288E"/>
    <w:rsid w:val="008B33A3"/>
    <w:rsid w:val="008B750B"/>
    <w:rsid w:val="008B7616"/>
    <w:rsid w:val="008C161E"/>
    <w:rsid w:val="008C19E2"/>
    <w:rsid w:val="008C32CF"/>
    <w:rsid w:val="008C3967"/>
    <w:rsid w:val="008C3C51"/>
    <w:rsid w:val="008C494D"/>
    <w:rsid w:val="008C6644"/>
    <w:rsid w:val="008C7262"/>
    <w:rsid w:val="008C764F"/>
    <w:rsid w:val="008D08BB"/>
    <w:rsid w:val="008D1C8B"/>
    <w:rsid w:val="008D2A05"/>
    <w:rsid w:val="008D3E86"/>
    <w:rsid w:val="008D5210"/>
    <w:rsid w:val="008D5444"/>
    <w:rsid w:val="008D56D3"/>
    <w:rsid w:val="008D6AEF"/>
    <w:rsid w:val="008D72B8"/>
    <w:rsid w:val="008D7982"/>
    <w:rsid w:val="008E0175"/>
    <w:rsid w:val="008E1B73"/>
    <w:rsid w:val="008E2267"/>
    <w:rsid w:val="008E4829"/>
    <w:rsid w:val="008E57D4"/>
    <w:rsid w:val="008E7111"/>
    <w:rsid w:val="008F1EDD"/>
    <w:rsid w:val="008F2FA7"/>
    <w:rsid w:val="008F34D0"/>
    <w:rsid w:val="008F70CC"/>
    <w:rsid w:val="00900356"/>
    <w:rsid w:val="00901BAE"/>
    <w:rsid w:val="00902FBD"/>
    <w:rsid w:val="00904067"/>
    <w:rsid w:val="00907DF5"/>
    <w:rsid w:val="009107DD"/>
    <w:rsid w:val="00911109"/>
    <w:rsid w:val="00911972"/>
    <w:rsid w:val="00912BC0"/>
    <w:rsid w:val="00912E7A"/>
    <w:rsid w:val="009178F7"/>
    <w:rsid w:val="00920D96"/>
    <w:rsid w:val="00921321"/>
    <w:rsid w:val="009214E4"/>
    <w:rsid w:val="0092380A"/>
    <w:rsid w:val="00924AA1"/>
    <w:rsid w:val="00924FED"/>
    <w:rsid w:val="009252D8"/>
    <w:rsid w:val="00926F29"/>
    <w:rsid w:val="00927033"/>
    <w:rsid w:val="00927492"/>
    <w:rsid w:val="00931AC8"/>
    <w:rsid w:val="00931E98"/>
    <w:rsid w:val="00933AA2"/>
    <w:rsid w:val="00934F88"/>
    <w:rsid w:val="00935563"/>
    <w:rsid w:val="009406BA"/>
    <w:rsid w:val="00942AEF"/>
    <w:rsid w:val="009452F7"/>
    <w:rsid w:val="00946AC9"/>
    <w:rsid w:val="009503E5"/>
    <w:rsid w:val="00955B9A"/>
    <w:rsid w:val="0095610E"/>
    <w:rsid w:val="00957AC3"/>
    <w:rsid w:val="00957BE0"/>
    <w:rsid w:val="009607BA"/>
    <w:rsid w:val="00960825"/>
    <w:rsid w:val="00960CC1"/>
    <w:rsid w:val="00961967"/>
    <w:rsid w:val="00961EC3"/>
    <w:rsid w:val="0096443F"/>
    <w:rsid w:val="00966358"/>
    <w:rsid w:val="00967C50"/>
    <w:rsid w:val="00971424"/>
    <w:rsid w:val="009734B3"/>
    <w:rsid w:val="00974C48"/>
    <w:rsid w:val="009772A3"/>
    <w:rsid w:val="009773B6"/>
    <w:rsid w:val="009775C9"/>
    <w:rsid w:val="009777D9"/>
    <w:rsid w:val="009815F0"/>
    <w:rsid w:val="00981812"/>
    <w:rsid w:val="009828FB"/>
    <w:rsid w:val="00983189"/>
    <w:rsid w:val="009833D5"/>
    <w:rsid w:val="00985AD5"/>
    <w:rsid w:val="00986483"/>
    <w:rsid w:val="00986B73"/>
    <w:rsid w:val="009910C8"/>
    <w:rsid w:val="00992099"/>
    <w:rsid w:val="00996801"/>
    <w:rsid w:val="009A0610"/>
    <w:rsid w:val="009A0A17"/>
    <w:rsid w:val="009A108F"/>
    <w:rsid w:val="009A1FEA"/>
    <w:rsid w:val="009A2CD7"/>
    <w:rsid w:val="009A3BA5"/>
    <w:rsid w:val="009A3C65"/>
    <w:rsid w:val="009A6A00"/>
    <w:rsid w:val="009A7D85"/>
    <w:rsid w:val="009B17E5"/>
    <w:rsid w:val="009B1F92"/>
    <w:rsid w:val="009B2988"/>
    <w:rsid w:val="009B329F"/>
    <w:rsid w:val="009B42B8"/>
    <w:rsid w:val="009B605F"/>
    <w:rsid w:val="009B76A7"/>
    <w:rsid w:val="009C0AEA"/>
    <w:rsid w:val="009C11E7"/>
    <w:rsid w:val="009C1F6E"/>
    <w:rsid w:val="009C22DA"/>
    <w:rsid w:val="009C570A"/>
    <w:rsid w:val="009C73DF"/>
    <w:rsid w:val="009C7717"/>
    <w:rsid w:val="009D0CF1"/>
    <w:rsid w:val="009D11DC"/>
    <w:rsid w:val="009D2AC7"/>
    <w:rsid w:val="009D362D"/>
    <w:rsid w:val="009D6F55"/>
    <w:rsid w:val="009E1AF2"/>
    <w:rsid w:val="009E1DB2"/>
    <w:rsid w:val="009E4952"/>
    <w:rsid w:val="009E4A40"/>
    <w:rsid w:val="009F006F"/>
    <w:rsid w:val="009F6189"/>
    <w:rsid w:val="009F7EC2"/>
    <w:rsid w:val="00A00A66"/>
    <w:rsid w:val="00A00B3C"/>
    <w:rsid w:val="00A02F94"/>
    <w:rsid w:val="00A0353A"/>
    <w:rsid w:val="00A069B3"/>
    <w:rsid w:val="00A13C51"/>
    <w:rsid w:val="00A14793"/>
    <w:rsid w:val="00A14D45"/>
    <w:rsid w:val="00A15098"/>
    <w:rsid w:val="00A173C0"/>
    <w:rsid w:val="00A22818"/>
    <w:rsid w:val="00A238FE"/>
    <w:rsid w:val="00A25D41"/>
    <w:rsid w:val="00A2787C"/>
    <w:rsid w:val="00A31479"/>
    <w:rsid w:val="00A331D3"/>
    <w:rsid w:val="00A33FAF"/>
    <w:rsid w:val="00A369A8"/>
    <w:rsid w:val="00A376CB"/>
    <w:rsid w:val="00A42284"/>
    <w:rsid w:val="00A42606"/>
    <w:rsid w:val="00A43CC0"/>
    <w:rsid w:val="00A44832"/>
    <w:rsid w:val="00A45C61"/>
    <w:rsid w:val="00A47544"/>
    <w:rsid w:val="00A4795F"/>
    <w:rsid w:val="00A513D8"/>
    <w:rsid w:val="00A5273B"/>
    <w:rsid w:val="00A540B1"/>
    <w:rsid w:val="00A559F6"/>
    <w:rsid w:val="00A60712"/>
    <w:rsid w:val="00A615F0"/>
    <w:rsid w:val="00A6365A"/>
    <w:rsid w:val="00A63B65"/>
    <w:rsid w:val="00A663F1"/>
    <w:rsid w:val="00A66749"/>
    <w:rsid w:val="00A66CF2"/>
    <w:rsid w:val="00A7013C"/>
    <w:rsid w:val="00A7056C"/>
    <w:rsid w:val="00A70D13"/>
    <w:rsid w:val="00A72151"/>
    <w:rsid w:val="00A724B0"/>
    <w:rsid w:val="00A725D9"/>
    <w:rsid w:val="00A728EC"/>
    <w:rsid w:val="00A74C18"/>
    <w:rsid w:val="00A75013"/>
    <w:rsid w:val="00A8171F"/>
    <w:rsid w:val="00A81790"/>
    <w:rsid w:val="00A81DD0"/>
    <w:rsid w:val="00A81E15"/>
    <w:rsid w:val="00A85283"/>
    <w:rsid w:val="00A857AC"/>
    <w:rsid w:val="00A8621B"/>
    <w:rsid w:val="00A90B6B"/>
    <w:rsid w:val="00A94058"/>
    <w:rsid w:val="00A945F3"/>
    <w:rsid w:val="00A95ADD"/>
    <w:rsid w:val="00A960AD"/>
    <w:rsid w:val="00AA008E"/>
    <w:rsid w:val="00AA1C54"/>
    <w:rsid w:val="00AA39C6"/>
    <w:rsid w:val="00AA5A75"/>
    <w:rsid w:val="00AB25C9"/>
    <w:rsid w:val="00AB3B9B"/>
    <w:rsid w:val="00AB4CF3"/>
    <w:rsid w:val="00AB564D"/>
    <w:rsid w:val="00AC0A7C"/>
    <w:rsid w:val="00AC3076"/>
    <w:rsid w:val="00AD0B32"/>
    <w:rsid w:val="00AD12C1"/>
    <w:rsid w:val="00AD239C"/>
    <w:rsid w:val="00AD28AE"/>
    <w:rsid w:val="00AD2AE3"/>
    <w:rsid w:val="00AD2C44"/>
    <w:rsid w:val="00AD3717"/>
    <w:rsid w:val="00AD4EB0"/>
    <w:rsid w:val="00AD574F"/>
    <w:rsid w:val="00AD73AC"/>
    <w:rsid w:val="00AD7769"/>
    <w:rsid w:val="00AE18E4"/>
    <w:rsid w:val="00AE49FC"/>
    <w:rsid w:val="00AE65D3"/>
    <w:rsid w:val="00AF1D57"/>
    <w:rsid w:val="00AF32E9"/>
    <w:rsid w:val="00AF627C"/>
    <w:rsid w:val="00AF729F"/>
    <w:rsid w:val="00AF7311"/>
    <w:rsid w:val="00B013E6"/>
    <w:rsid w:val="00B04D51"/>
    <w:rsid w:val="00B073F3"/>
    <w:rsid w:val="00B10575"/>
    <w:rsid w:val="00B144F7"/>
    <w:rsid w:val="00B159B2"/>
    <w:rsid w:val="00B169B1"/>
    <w:rsid w:val="00B2068D"/>
    <w:rsid w:val="00B21A6E"/>
    <w:rsid w:val="00B23646"/>
    <w:rsid w:val="00B25463"/>
    <w:rsid w:val="00B2597E"/>
    <w:rsid w:val="00B25D7C"/>
    <w:rsid w:val="00B270E1"/>
    <w:rsid w:val="00B27EC0"/>
    <w:rsid w:val="00B30FC4"/>
    <w:rsid w:val="00B31F0B"/>
    <w:rsid w:val="00B32698"/>
    <w:rsid w:val="00B33214"/>
    <w:rsid w:val="00B3352E"/>
    <w:rsid w:val="00B34098"/>
    <w:rsid w:val="00B417EB"/>
    <w:rsid w:val="00B43E2B"/>
    <w:rsid w:val="00B44468"/>
    <w:rsid w:val="00B44811"/>
    <w:rsid w:val="00B450E9"/>
    <w:rsid w:val="00B46366"/>
    <w:rsid w:val="00B507C7"/>
    <w:rsid w:val="00B53A22"/>
    <w:rsid w:val="00B54F60"/>
    <w:rsid w:val="00B56047"/>
    <w:rsid w:val="00B56126"/>
    <w:rsid w:val="00B56D0B"/>
    <w:rsid w:val="00B60C3E"/>
    <w:rsid w:val="00B61682"/>
    <w:rsid w:val="00B61C9F"/>
    <w:rsid w:val="00B61D46"/>
    <w:rsid w:val="00B63959"/>
    <w:rsid w:val="00B64C7E"/>
    <w:rsid w:val="00B6563F"/>
    <w:rsid w:val="00B65E13"/>
    <w:rsid w:val="00B661AA"/>
    <w:rsid w:val="00B67D8C"/>
    <w:rsid w:val="00B71FB7"/>
    <w:rsid w:val="00B7267A"/>
    <w:rsid w:val="00B74067"/>
    <w:rsid w:val="00B754C1"/>
    <w:rsid w:val="00B77DF1"/>
    <w:rsid w:val="00B8074E"/>
    <w:rsid w:val="00B817AB"/>
    <w:rsid w:val="00B81D69"/>
    <w:rsid w:val="00B8244D"/>
    <w:rsid w:val="00B838B6"/>
    <w:rsid w:val="00B8426E"/>
    <w:rsid w:val="00B84895"/>
    <w:rsid w:val="00B857ED"/>
    <w:rsid w:val="00B85898"/>
    <w:rsid w:val="00B8617F"/>
    <w:rsid w:val="00B8694D"/>
    <w:rsid w:val="00B87721"/>
    <w:rsid w:val="00B879EA"/>
    <w:rsid w:val="00B91973"/>
    <w:rsid w:val="00B9200A"/>
    <w:rsid w:val="00B922E3"/>
    <w:rsid w:val="00B9394A"/>
    <w:rsid w:val="00B93A3D"/>
    <w:rsid w:val="00B93F7A"/>
    <w:rsid w:val="00B94A8A"/>
    <w:rsid w:val="00BA2414"/>
    <w:rsid w:val="00BA54DB"/>
    <w:rsid w:val="00BA628F"/>
    <w:rsid w:val="00BA64EE"/>
    <w:rsid w:val="00BA6785"/>
    <w:rsid w:val="00BA731A"/>
    <w:rsid w:val="00BA7B86"/>
    <w:rsid w:val="00BB1443"/>
    <w:rsid w:val="00BB3612"/>
    <w:rsid w:val="00BB4C20"/>
    <w:rsid w:val="00BB5320"/>
    <w:rsid w:val="00BB6685"/>
    <w:rsid w:val="00BB6F28"/>
    <w:rsid w:val="00BC13D8"/>
    <w:rsid w:val="00BC2436"/>
    <w:rsid w:val="00BC35C0"/>
    <w:rsid w:val="00BC55AC"/>
    <w:rsid w:val="00BC6456"/>
    <w:rsid w:val="00BC6ED3"/>
    <w:rsid w:val="00BD2CC8"/>
    <w:rsid w:val="00BD2E8C"/>
    <w:rsid w:val="00BD4D96"/>
    <w:rsid w:val="00BD4F2A"/>
    <w:rsid w:val="00BD569A"/>
    <w:rsid w:val="00BD769B"/>
    <w:rsid w:val="00BD7AE5"/>
    <w:rsid w:val="00BE1138"/>
    <w:rsid w:val="00BE19B9"/>
    <w:rsid w:val="00BE2D35"/>
    <w:rsid w:val="00BE31F6"/>
    <w:rsid w:val="00BE3A72"/>
    <w:rsid w:val="00BE5FA6"/>
    <w:rsid w:val="00BE6614"/>
    <w:rsid w:val="00BE6619"/>
    <w:rsid w:val="00BE7FF5"/>
    <w:rsid w:val="00BF1023"/>
    <w:rsid w:val="00BF15B4"/>
    <w:rsid w:val="00BF376F"/>
    <w:rsid w:val="00BF5703"/>
    <w:rsid w:val="00BF67C6"/>
    <w:rsid w:val="00C01829"/>
    <w:rsid w:val="00C0300C"/>
    <w:rsid w:val="00C03155"/>
    <w:rsid w:val="00C0337F"/>
    <w:rsid w:val="00C04641"/>
    <w:rsid w:val="00C048A4"/>
    <w:rsid w:val="00C0542E"/>
    <w:rsid w:val="00C06E95"/>
    <w:rsid w:val="00C07DB6"/>
    <w:rsid w:val="00C10B87"/>
    <w:rsid w:val="00C11FD1"/>
    <w:rsid w:val="00C1464A"/>
    <w:rsid w:val="00C15285"/>
    <w:rsid w:val="00C17031"/>
    <w:rsid w:val="00C20378"/>
    <w:rsid w:val="00C20D4D"/>
    <w:rsid w:val="00C20DFD"/>
    <w:rsid w:val="00C212F4"/>
    <w:rsid w:val="00C219A9"/>
    <w:rsid w:val="00C21AB2"/>
    <w:rsid w:val="00C23FEE"/>
    <w:rsid w:val="00C250CC"/>
    <w:rsid w:val="00C25115"/>
    <w:rsid w:val="00C2561F"/>
    <w:rsid w:val="00C26D1C"/>
    <w:rsid w:val="00C2783E"/>
    <w:rsid w:val="00C31905"/>
    <w:rsid w:val="00C31C41"/>
    <w:rsid w:val="00C32BCB"/>
    <w:rsid w:val="00C32F7B"/>
    <w:rsid w:val="00C33014"/>
    <w:rsid w:val="00C338FE"/>
    <w:rsid w:val="00C362A5"/>
    <w:rsid w:val="00C36991"/>
    <w:rsid w:val="00C36EAB"/>
    <w:rsid w:val="00C40E84"/>
    <w:rsid w:val="00C42192"/>
    <w:rsid w:val="00C425A7"/>
    <w:rsid w:val="00C441C2"/>
    <w:rsid w:val="00C4464D"/>
    <w:rsid w:val="00C45978"/>
    <w:rsid w:val="00C45C13"/>
    <w:rsid w:val="00C46632"/>
    <w:rsid w:val="00C46A85"/>
    <w:rsid w:val="00C50FB6"/>
    <w:rsid w:val="00C52325"/>
    <w:rsid w:val="00C53975"/>
    <w:rsid w:val="00C5418C"/>
    <w:rsid w:val="00C544CE"/>
    <w:rsid w:val="00C57857"/>
    <w:rsid w:val="00C61945"/>
    <w:rsid w:val="00C641C1"/>
    <w:rsid w:val="00C67933"/>
    <w:rsid w:val="00C70300"/>
    <w:rsid w:val="00C71188"/>
    <w:rsid w:val="00C71C1D"/>
    <w:rsid w:val="00C74421"/>
    <w:rsid w:val="00C744D9"/>
    <w:rsid w:val="00C75955"/>
    <w:rsid w:val="00C75D86"/>
    <w:rsid w:val="00C76683"/>
    <w:rsid w:val="00C771C6"/>
    <w:rsid w:val="00C77560"/>
    <w:rsid w:val="00C77A68"/>
    <w:rsid w:val="00C77DF0"/>
    <w:rsid w:val="00C77E4F"/>
    <w:rsid w:val="00C80C8A"/>
    <w:rsid w:val="00C81759"/>
    <w:rsid w:val="00C818FC"/>
    <w:rsid w:val="00C847B8"/>
    <w:rsid w:val="00C87739"/>
    <w:rsid w:val="00C91D64"/>
    <w:rsid w:val="00C925AD"/>
    <w:rsid w:val="00C92993"/>
    <w:rsid w:val="00C9428E"/>
    <w:rsid w:val="00C95D2F"/>
    <w:rsid w:val="00C971A7"/>
    <w:rsid w:val="00CA0CD7"/>
    <w:rsid w:val="00CA10EF"/>
    <w:rsid w:val="00CA12D7"/>
    <w:rsid w:val="00CA2EC0"/>
    <w:rsid w:val="00CA5831"/>
    <w:rsid w:val="00CA66A3"/>
    <w:rsid w:val="00CA735A"/>
    <w:rsid w:val="00CB0582"/>
    <w:rsid w:val="00CB18D6"/>
    <w:rsid w:val="00CB2A60"/>
    <w:rsid w:val="00CB6859"/>
    <w:rsid w:val="00CC1F4B"/>
    <w:rsid w:val="00CC3649"/>
    <w:rsid w:val="00CC5E07"/>
    <w:rsid w:val="00CC5EF3"/>
    <w:rsid w:val="00CC6668"/>
    <w:rsid w:val="00CD05AD"/>
    <w:rsid w:val="00CD0615"/>
    <w:rsid w:val="00CD0F24"/>
    <w:rsid w:val="00CD304B"/>
    <w:rsid w:val="00CD4C18"/>
    <w:rsid w:val="00CD541D"/>
    <w:rsid w:val="00CD5AD0"/>
    <w:rsid w:val="00CD7C68"/>
    <w:rsid w:val="00CE1558"/>
    <w:rsid w:val="00CE1776"/>
    <w:rsid w:val="00CE19C6"/>
    <w:rsid w:val="00CE22AA"/>
    <w:rsid w:val="00CE2760"/>
    <w:rsid w:val="00CE4612"/>
    <w:rsid w:val="00CE5087"/>
    <w:rsid w:val="00CE5950"/>
    <w:rsid w:val="00CF1B68"/>
    <w:rsid w:val="00CF1FC0"/>
    <w:rsid w:val="00CF3034"/>
    <w:rsid w:val="00CF570D"/>
    <w:rsid w:val="00CF58AE"/>
    <w:rsid w:val="00CF5B67"/>
    <w:rsid w:val="00CF5F75"/>
    <w:rsid w:val="00CF6851"/>
    <w:rsid w:val="00CF6AC8"/>
    <w:rsid w:val="00CF72EB"/>
    <w:rsid w:val="00CF776C"/>
    <w:rsid w:val="00D00B9E"/>
    <w:rsid w:val="00D01DD9"/>
    <w:rsid w:val="00D02CA1"/>
    <w:rsid w:val="00D06F63"/>
    <w:rsid w:val="00D0719F"/>
    <w:rsid w:val="00D07734"/>
    <w:rsid w:val="00D078F1"/>
    <w:rsid w:val="00D116BE"/>
    <w:rsid w:val="00D11C8F"/>
    <w:rsid w:val="00D15907"/>
    <w:rsid w:val="00D2170D"/>
    <w:rsid w:val="00D2191E"/>
    <w:rsid w:val="00D22C2A"/>
    <w:rsid w:val="00D266B7"/>
    <w:rsid w:val="00D31007"/>
    <w:rsid w:val="00D32230"/>
    <w:rsid w:val="00D32AE4"/>
    <w:rsid w:val="00D32D85"/>
    <w:rsid w:val="00D33C0C"/>
    <w:rsid w:val="00D33D06"/>
    <w:rsid w:val="00D34ED4"/>
    <w:rsid w:val="00D3745D"/>
    <w:rsid w:val="00D37F4D"/>
    <w:rsid w:val="00D40170"/>
    <w:rsid w:val="00D416FB"/>
    <w:rsid w:val="00D4411C"/>
    <w:rsid w:val="00D46C19"/>
    <w:rsid w:val="00D5206E"/>
    <w:rsid w:val="00D5751E"/>
    <w:rsid w:val="00D6034D"/>
    <w:rsid w:val="00D60496"/>
    <w:rsid w:val="00D612B3"/>
    <w:rsid w:val="00D62EAA"/>
    <w:rsid w:val="00D6595E"/>
    <w:rsid w:val="00D66D80"/>
    <w:rsid w:val="00D73410"/>
    <w:rsid w:val="00D73E0D"/>
    <w:rsid w:val="00D74B87"/>
    <w:rsid w:val="00D753CA"/>
    <w:rsid w:val="00D766EB"/>
    <w:rsid w:val="00D8039E"/>
    <w:rsid w:val="00D82F72"/>
    <w:rsid w:val="00D83761"/>
    <w:rsid w:val="00D83EC6"/>
    <w:rsid w:val="00D84FC4"/>
    <w:rsid w:val="00D914AF"/>
    <w:rsid w:val="00D9269B"/>
    <w:rsid w:val="00D92885"/>
    <w:rsid w:val="00D92CE1"/>
    <w:rsid w:val="00D94250"/>
    <w:rsid w:val="00D9434D"/>
    <w:rsid w:val="00D95778"/>
    <w:rsid w:val="00D96EA6"/>
    <w:rsid w:val="00D975FF"/>
    <w:rsid w:val="00D97619"/>
    <w:rsid w:val="00DA22B5"/>
    <w:rsid w:val="00DA322D"/>
    <w:rsid w:val="00DA54B6"/>
    <w:rsid w:val="00DA65D7"/>
    <w:rsid w:val="00DA6AF7"/>
    <w:rsid w:val="00DA74DD"/>
    <w:rsid w:val="00DA7C6E"/>
    <w:rsid w:val="00DB2352"/>
    <w:rsid w:val="00DB323B"/>
    <w:rsid w:val="00DB585B"/>
    <w:rsid w:val="00DB5A5D"/>
    <w:rsid w:val="00DB71C5"/>
    <w:rsid w:val="00DC09CA"/>
    <w:rsid w:val="00DC14F5"/>
    <w:rsid w:val="00DC1860"/>
    <w:rsid w:val="00DC1C58"/>
    <w:rsid w:val="00DC529B"/>
    <w:rsid w:val="00DC6E08"/>
    <w:rsid w:val="00DC7CC5"/>
    <w:rsid w:val="00DD0820"/>
    <w:rsid w:val="00DD1188"/>
    <w:rsid w:val="00DD2AB0"/>
    <w:rsid w:val="00DD3224"/>
    <w:rsid w:val="00DD4956"/>
    <w:rsid w:val="00DD4E59"/>
    <w:rsid w:val="00DD6872"/>
    <w:rsid w:val="00DD76DB"/>
    <w:rsid w:val="00DE21A7"/>
    <w:rsid w:val="00DE368A"/>
    <w:rsid w:val="00DE4459"/>
    <w:rsid w:val="00DE4612"/>
    <w:rsid w:val="00DE55BF"/>
    <w:rsid w:val="00DE6ECA"/>
    <w:rsid w:val="00DF2917"/>
    <w:rsid w:val="00DF2BE0"/>
    <w:rsid w:val="00DF3BD1"/>
    <w:rsid w:val="00E013B2"/>
    <w:rsid w:val="00E06BEB"/>
    <w:rsid w:val="00E07D91"/>
    <w:rsid w:val="00E1355E"/>
    <w:rsid w:val="00E140BE"/>
    <w:rsid w:val="00E14EB2"/>
    <w:rsid w:val="00E2069D"/>
    <w:rsid w:val="00E22D13"/>
    <w:rsid w:val="00E25213"/>
    <w:rsid w:val="00E27072"/>
    <w:rsid w:val="00E3233A"/>
    <w:rsid w:val="00E3319C"/>
    <w:rsid w:val="00E3561C"/>
    <w:rsid w:val="00E3702E"/>
    <w:rsid w:val="00E3754E"/>
    <w:rsid w:val="00E40972"/>
    <w:rsid w:val="00E423ED"/>
    <w:rsid w:val="00E42788"/>
    <w:rsid w:val="00E42C2C"/>
    <w:rsid w:val="00E4484F"/>
    <w:rsid w:val="00E44F44"/>
    <w:rsid w:val="00E457B0"/>
    <w:rsid w:val="00E45D8A"/>
    <w:rsid w:val="00E46268"/>
    <w:rsid w:val="00E4686F"/>
    <w:rsid w:val="00E47369"/>
    <w:rsid w:val="00E50169"/>
    <w:rsid w:val="00E52390"/>
    <w:rsid w:val="00E52485"/>
    <w:rsid w:val="00E54C62"/>
    <w:rsid w:val="00E551C0"/>
    <w:rsid w:val="00E55612"/>
    <w:rsid w:val="00E55E42"/>
    <w:rsid w:val="00E56645"/>
    <w:rsid w:val="00E56CA3"/>
    <w:rsid w:val="00E60B1E"/>
    <w:rsid w:val="00E613E6"/>
    <w:rsid w:val="00E6245B"/>
    <w:rsid w:val="00E627E9"/>
    <w:rsid w:val="00E64786"/>
    <w:rsid w:val="00E6623D"/>
    <w:rsid w:val="00E70C0A"/>
    <w:rsid w:val="00E738EF"/>
    <w:rsid w:val="00E778AD"/>
    <w:rsid w:val="00E77B9D"/>
    <w:rsid w:val="00E8021A"/>
    <w:rsid w:val="00E802F3"/>
    <w:rsid w:val="00E80F2D"/>
    <w:rsid w:val="00E83E8E"/>
    <w:rsid w:val="00E84541"/>
    <w:rsid w:val="00E845F8"/>
    <w:rsid w:val="00E86959"/>
    <w:rsid w:val="00E875EE"/>
    <w:rsid w:val="00E90D0C"/>
    <w:rsid w:val="00E944C1"/>
    <w:rsid w:val="00E94DF4"/>
    <w:rsid w:val="00EA3844"/>
    <w:rsid w:val="00EA4478"/>
    <w:rsid w:val="00EA4F3F"/>
    <w:rsid w:val="00EA53F2"/>
    <w:rsid w:val="00EA5A55"/>
    <w:rsid w:val="00EB0634"/>
    <w:rsid w:val="00EB0A19"/>
    <w:rsid w:val="00EB0F2B"/>
    <w:rsid w:val="00EB25C3"/>
    <w:rsid w:val="00EB4416"/>
    <w:rsid w:val="00EB45DF"/>
    <w:rsid w:val="00EB47B0"/>
    <w:rsid w:val="00EB51C0"/>
    <w:rsid w:val="00EC07A1"/>
    <w:rsid w:val="00EC1028"/>
    <w:rsid w:val="00EC2087"/>
    <w:rsid w:val="00EC2634"/>
    <w:rsid w:val="00EC496F"/>
    <w:rsid w:val="00EC6377"/>
    <w:rsid w:val="00ED07BD"/>
    <w:rsid w:val="00ED25CE"/>
    <w:rsid w:val="00ED55F5"/>
    <w:rsid w:val="00ED5C57"/>
    <w:rsid w:val="00EE2950"/>
    <w:rsid w:val="00EE49F9"/>
    <w:rsid w:val="00EE5998"/>
    <w:rsid w:val="00EE6269"/>
    <w:rsid w:val="00EE6A2F"/>
    <w:rsid w:val="00EE7033"/>
    <w:rsid w:val="00EE7BB7"/>
    <w:rsid w:val="00EF0EE7"/>
    <w:rsid w:val="00EF1118"/>
    <w:rsid w:val="00EF1C72"/>
    <w:rsid w:val="00EF307B"/>
    <w:rsid w:val="00EF3ACE"/>
    <w:rsid w:val="00EF43AF"/>
    <w:rsid w:val="00EF540E"/>
    <w:rsid w:val="00EF57A1"/>
    <w:rsid w:val="00EF5C06"/>
    <w:rsid w:val="00EF7547"/>
    <w:rsid w:val="00F00778"/>
    <w:rsid w:val="00F01445"/>
    <w:rsid w:val="00F0147F"/>
    <w:rsid w:val="00F022B5"/>
    <w:rsid w:val="00F057CD"/>
    <w:rsid w:val="00F06A4C"/>
    <w:rsid w:val="00F06CAA"/>
    <w:rsid w:val="00F079B0"/>
    <w:rsid w:val="00F11968"/>
    <w:rsid w:val="00F11FD6"/>
    <w:rsid w:val="00F12B74"/>
    <w:rsid w:val="00F13829"/>
    <w:rsid w:val="00F17527"/>
    <w:rsid w:val="00F20C85"/>
    <w:rsid w:val="00F20F44"/>
    <w:rsid w:val="00F218F4"/>
    <w:rsid w:val="00F23AFB"/>
    <w:rsid w:val="00F24F6A"/>
    <w:rsid w:val="00F265B8"/>
    <w:rsid w:val="00F26DE5"/>
    <w:rsid w:val="00F270B3"/>
    <w:rsid w:val="00F27FA0"/>
    <w:rsid w:val="00F308F6"/>
    <w:rsid w:val="00F31718"/>
    <w:rsid w:val="00F326C0"/>
    <w:rsid w:val="00F33ED7"/>
    <w:rsid w:val="00F345EE"/>
    <w:rsid w:val="00F3510B"/>
    <w:rsid w:val="00F35C46"/>
    <w:rsid w:val="00F35FC7"/>
    <w:rsid w:val="00F3747F"/>
    <w:rsid w:val="00F37E0E"/>
    <w:rsid w:val="00F414D2"/>
    <w:rsid w:val="00F41689"/>
    <w:rsid w:val="00F425C9"/>
    <w:rsid w:val="00F43FBE"/>
    <w:rsid w:val="00F46B79"/>
    <w:rsid w:val="00F46C56"/>
    <w:rsid w:val="00F51E45"/>
    <w:rsid w:val="00F5208A"/>
    <w:rsid w:val="00F522B4"/>
    <w:rsid w:val="00F52B19"/>
    <w:rsid w:val="00F52BBB"/>
    <w:rsid w:val="00F52EBC"/>
    <w:rsid w:val="00F5311B"/>
    <w:rsid w:val="00F534AB"/>
    <w:rsid w:val="00F53A89"/>
    <w:rsid w:val="00F540C7"/>
    <w:rsid w:val="00F55AC5"/>
    <w:rsid w:val="00F57F4B"/>
    <w:rsid w:val="00F6467C"/>
    <w:rsid w:val="00F66698"/>
    <w:rsid w:val="00F66849"/>
    <w:rsid w:val="00F6763E"/>
    <w:rsid w:val="00F70063"/>
    <w:rsid w:val="00F7134C"/>
    <w:rsid w:val="00F72065"/>
    <w:rsid w:val="00F745EB"/>
    <w:rsid w:val="00F748E0"/>
    <w:rsid w:val="00F76079"/>
    <w:rsid w:val="00F76C39"/>
    <w:rsid w:val="00F770CB"/>
    <w:rsid w:val="00F776EB"/>
    <w:rsid w:val="00F80240"/>
    <w:rsid w:val="00F814D7"/>
    <w:rsid w:val="00F82C5E"/>
    <w:rsid w:val="00F83AA3"/>
    <w:rsid w:val="00F9010A"/>
    <w:rsid w:val="00F926A2"/>
    <w:rsid w:val="00F9414F"/>
    <w:rsid w:val="00F95596"/>
    <w:rsid w:val="00F9759D"/>
    <w:rsid w:val="00F97D99"/>
    <w:rsid w:val="00F97FC2"/>
    <w:rsid w:val="00FA2200"/>
    <w:rsid w:val="00FA25C3"/>
    <w:rsid w:val="00FA2FED"/>
    <w:rsid w:val="00FA3F8A"/>
    <w:rsid w:val="00FA457B"/>
    <w:rsid w:val="00FA5363"/>
    <w:rsid w:val="00FA57A2"/>
    <w:rsid w:val="00FA6B36"/>
    <w:rsid w:val="00FA7C0D"/>
    <w:rsid w:val="00FB0F0B"/>
    <w:rsid w:val="00FB219B"/>
    <w:rsid w:val="00FB31A4"/>
    <w:rsid w:val="00FB3F42"/>
    <w:rsid w:val="00FB4B2F"/>
    <w:rsid w:val="00FB71EE"/>
    <w:rsid w:val="00FC0F9D"/>
    <w:rsid w:val="00FC2B47"/>
    <w:rsid w:val="00FC4066"/>
    <w:rsid w:val="00FC6726"/>
    <w:rsid w:val="00FC6913"/>
    <w:rsid w:val="00FC74B3"/>
    <w:rsid w:val="00FD2A03"/>
    <w:rsid w:val="00FD3D12"/>
    <w:rsid w:val="00FD4934"/>
    <w:rsid w:val="00FD5F59"/>
    <w:rsid w:val="00FD7AC1"/>
    <w:rsid w:val="00FE0A97"/>
    <w:rsid w:val="00FE246B"/>
    <w:rsid w:val="00FE3C5B"/>
    <w:rsid w:val="00FE4511"/>
    <w:rsid w:val="00FE666D"/>
    <w:rsid w:val="00FE6BE8"/>
    <w:rsid w:val="00FE759F"/>
    <w:rsid w:val="00FF1C9D"/>
    <w:rsid w:val="00FF282C"/>
    <w:rsid w:val="00FF43AB"/>
    <w:rsid w:val="00FF66BF"/>
    <w:rsid w:val="02A773DA"/>
    <w:rsid w:val="05BC10FF"/>
    <w:rsid w:val="08032CF3"/>
    <w:rsid w:val="0838FBED"/>
    <w:rsid w:val="08D22207"/>
    <w:rsid w:val="092439E2"/>
    <w:rsid w:val="0F9B19D1"/>
    <w:rsid w:val="10C05BBF"/>
    <w:rsid w:val="116EE207"/>
    <w:rsid w:val="1216DA6F"/>
    <w:rsid w:val="124F853D"/>
    <w:rsid w:val="13113DD1"/>
    <w:rsid w:val="13D6F2FA"/>
    <w:rsid w:val="140C190D"/>
    <w:rsid w:val="1493515A"/>
    <w:rsid w:val="16F46B7F"/>
    <w:rsid w:val="19D0A028"/>
    <w:rsid w:val="1F4CD294"/>
    <w:rsid w:val="21214BA8"/>
    <w:rsid w:val="21CA4465"/>
    <w:rsid w:val="232A06B3"/>
    <w:rsid w:val="23D59627"/>
    <w:rsid w:val="27314D80"/>
    <w:rsid w:val="2B93EC6F"/>
    <w:rsid w:val="2DA62108"/>
    <w:rsid w:val="2E9E2DFD"/>
    <w:rsid w:val="304D4AC8"/>
    <w:rsid w:val="31EB56DE"/>
    <w:rsid w:val="32D1B6ED"/>
    <w:rsid w:val="3381745F"/>
    <w:rsid w:val="35223DD0"/>
    <w:rsid w:val="35A87479"/>
    <w:rsid w:val="36FE1089"/>
    <w:rsid w:val="37148A56"/>
    <w:rsid w:val="377BC7BE"/>
    <w:rsid w:val="37FF74E9"/>
    <w:rsid w:val="381935DE"/>
    <w:rsid w:val="3CE3C558"/>
    <w:rsid w:val="3D9F273D"/>
    <w:rsid w:val="46B4436D"/>
    <w:rsid w:val="479E7AAB"/>
    <w:rsid w:val="494A9CF2"/>
    <w:rsid w:val="4D042C8C"/>
    <w:rsid w:val="4D79699E"/>
    <w:rsid w:val="4F80DE12"/>
    <w:rsid w:val="57A75CC9"/>
    <w:rsid w:val="5B7641BF"/>
    <w:rsid w:val="5CB2B2EA"/>
    <w:rsid w:val="5FC31CA5"/>
    <w:rsid w:val="611ACBC1"/>
    <w:rsid w:val="65516A19"/>
    <w:rsid w:val="659FCBC8"/>
    <w:rsid w:val="66DEC297"/>
    <w:rsid w:val="67C85769"/>
    <w:rsid w:val="6852231C"/>
    <w:rsid w:val="6BBAE347"/>
    <w:rsid w:val="6F58A354"/>
    <w:rsid w:val="70D8E7F8"/>
    <w:rsid w:val="7507936C"/>
    <w:rsid w:val="77B78D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137C4"/>
  <w15:docId w15:val="{1FD47781-8DA6-4C7C-9F82-2DC4BA386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2CD8"/>
    <w:pPr>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56126"/>
    <w:pPr>
      <w:keepNext/>
      <w:keepLines/>
      <w:numPr>
        <w:numId w:val="14"/>
      </w:numPr>
      <w:spacing w:before="120" w:after="120" w:line="240" w:lineRule="auto"/>
      <w:ind w:left="720"/>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B56126"/>
    <w:pPr>
      <w:keepNext/>
      <w:keepLines/>
      <w:numPr>
        <w:numId w:val="15"/>
      </w:numPr>
      <w:spacing w:after="120" w:line="240" w:lineRule="auto"/>
      <w:ind w:left="720"/>
      <w:outlineLvl w:val="1"/>
    </w:pPr>
    <w:rPr>
      <w:rFonts w:eastAsiaTheme="majorEastAsia"/>
      <w:b/>
      <w:bCs/>
      <w:lang w:val="nb-NO"/>
    </w:rPr>
  </w:style>
  <w:style w:type="paragraph" w:styleId="Heading3">
    <w:name w:val="heading 3"/>
    <w:basedOn w:val="Heading2"/>
    <w:next w:val="Normal"/>
    <w:link w:val="Heading3Char"/>
    <w:uiPriority w:val="9"/>
    <w:unhideWhenUsed/>
    <w:qFormat/>
    <w:rsid w:val="008C161E"/>
    <w:pPr>
      <w:numPr>
        <w:numId w:val="0"/>
      </w:numPr>
      <w:ind w:left="720"/>
      <w:outlineLvl w:val="2"/>
    </w:pPr>
  </w:style>
  <w:style w:type="paragraph" w:styleId="Heading4">
    <w:name w:val="heading 4"/>
    <w:basedOn w:val="Normal"/>
    <w:next w:val="Normal"/>
    <w:link w:val="Heading4Char"/>
    <w:uiPriority w:val="9"/>
    <w:unhideWhenUsed/>
    <w:qFormat/>
    <w:rsid w:val="004245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42459F"/>
    <w:pPr>
      <w:spacing w:before="240" w:after="60" w:line="240" w:lineRule="auto"/>
      <w:outlineLvl w:val="4"/>
    </w:pPr>
    <w:rPr>
      <w:b/>
      <w:bCs/>
      <w:i/>
      <w:iCs/>
      <w:sz w:val="26"/>
      <w:szCs w:val="26"/>
      <w:lang w:val="vi-VN" w:eastAsia="vi-VN"/>
    </w:rPr>
  </w:style>
  <w:style w:type="paragraph" w:styleId="Heading6">
    <w:name w:val="heading 6"/>
    <w:basedOn w:val="Normal"/>
    <w:next w:val="Normal"/>
    <w:uiPriority w:val="9"/>
    <w:semiHidden/>
    <w:unhideWhenUsed/>
    <w:qFormat/>
    <w:pPr>
      <w:keepNext/>
      <w:keepLines/>
      <w:spacing w:before="200" w:after="40"/>
      <w:outlineLvl w:val="5"/>
    </w:pPr>
    <w:rPr>
      <w:b/>
    </w:rPr>
  </w:style>
  <w:style w:type="paragraph" w:styleId="Heading8">
    <w:name w:val="heading 8"/>
    <w:basedOn w:val="Normal"/>
    <w:next w:val="Normal"/>
    <w:link w:val="Heading8Char"/>
    <w:qFormat/>
    <w:rsid w:val="0042459F"/>
    <w:pPr>
      <w:keepNext/>
      <w:spacing w:after="0" w:line="240" w:lineRule="auto"/>
      <w:jc w:val="center"/>
      <w:outlineLvl w:val="7"/>
    </w:pPr>
    <w:rPr>
      <w:rFonts w:ascii="VNtimes new roman" w:eastAsia="SimSun" w:hAnsi="VN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uc">
    <w:name w:val="Muc +"/>
    <w:basedOn w:val="ListParagraph"/>
    <w:qFormat/>
    <w:rsid w:val="00F36865"/>
    <w:pPr>
      <w:numPr>
        <w:numId w:val="13"/>
      </w:numPr>
      <w:spacing w:line="271" w:lineRule="auto"/>
      <w:ind w:left="357" w:firstLine="0"/>
    </w:pPr>
    <w:rPr>
      <w:rFonts w:eastAsiaTheme="minorEastAsia"/>
      <w:sz w:val="26"/>
      <w:lang w:eastAsia="zh-CN"/>
    </w:rPr>
  </w:style>
  <w:style w:type="paragraph" w:styleId="ListParagraph">
    <w:name w:val="List Paragraph"/>
    <w:aliases w:val="tieu de phu 1,表格图片,List Paragraph1,List Paragraph3,Colorful List - Accent 11,List Paragraph 1,List Paragraph (numbered (a)),List A,Cấp1,bullet,Bullet L1,bullet 1,lp1,List Paragraph2,Cham dau dong,Cap 4,Num Bullet 1,Bullet Number,Bullet Li"/>
    <w:basedOn w:val="Normal"/>
    <w:link w:val="ListParagraphChar"/>
    <w:uiPriority w:val="34"/>
    <w:qFormat/>
    <w:rsid w:val="00C45978"/>
    <w:pPr>
      <w:numPr>
        <w:numId w:val="18"/>
      </w:numPr>
      <w:tabs>
        <w:tab w:val="num" w:pos="360"/>
      </w:tabs>
      <w:spacing w:after="0" w:line="240" w:lineRule="auto"/>
      <w:ind w:left="357"/>
      <w:contextualSpacing/>
    </w:pPr>
  </w:style>
  <w:style w:type="character" w:customStyle="1" w:styleId="Heading1Char">
    <w:name w:val="Heading 1 Char"/>
    <w:basedOn w:val="DefaultParagraphFont"/>
    <w:link w:val="Heading1"/>
    <w:uiPriority w:val="9"/>
    <w:rsid w:val="00B56126"/>
    <w:rPr>
      <w:rFonts w:ascii="Times New Roman" w:eastAsiaTheme="majorEastAsia" w:hAnsi="Times New Roman" w:cs="Times New Roman"/>
      <w:b/>
      <w:bCs/>
      <w:sz w:val="26"/>
      <w:szCs w:val="26"/>
    </w:rPr>
  </w:style>
  <w:style w:type="character" w:customStyle="1" w:styleId="Heading2Char">
    <w:name w:val="Heading 2 Char"/>
    <w:basedOn w:val="DefaultParagraphFont"/>
    <w:link w:val="Heading2"/>
    <w:uiPriority w:val="9"/>
    <w:qFormat/>
    <w:rsid w:val="00B56126"/>
    <w:rPr>
      <w:rFonts w:ascii="Times New Roman" w:eastAsiaTheme="majorEastAsia" w:hAnsi="Times New Roman" w:cs="Times New Roman"/>
      <w:b/>
      <w:bCs/>
      <w:sz w:val="24"/>
      <w:szCs w:val="24"/>
      <w:lang w:val="nb-NO"/>
    </w:rPr>
  </w:style>
  <w:style w:type="character" w:customStyle="1" w:styleId="fontstyle01">
    <w:name w:val="fontstyle01"/>
    <w:qFormat/>
    <w:rsid w:val="009B4298"/>
    <w:rPr>
      <w:rFonts w:ascii="Times New Roman" w:hAnsi="Times New Roman" w:cs="Times New Roman" w:hint="default"/>
      <w:b w:val="0"/>
      <w:bCs w:val="0"/>
      <w:i w:val="0"/>
      <w:iCs w:val="0"/>
      <w:color w:val="000000"/>
      <w:sz w:val="24"/>
      <w:szCs w:val="24"/>
    </w:rPr>
  </w:style>
  <w:style w:type="character" w:customStyle="1" w:styleId="Heading3Char">
    <w:name w:val="Heading 3 Char"/>
    <w:basedOn w:val="DefaultParagraphFont"/>
    <w:link w:val="Heading3"/>
    <w:uiPriority w:val="9"/>
    <w:qFormat/>
    <w:rsid w:val="008C161E"/>
    <w:rPr>
      <w:rFonts w:eastAsiaTheme="majorEastAsia"/>
      <w:b/>
      <w:bCs/>
    </w:rPr>
  </w:style>
  <w:style w:type="paragraph" w:styleId="BodyText">
    <w:name w:val="Body Text"/>
    <w:basedOn w:val="Normal"/>
    <w:link w:val="BodyTextChar"/>
    <w:qFormat/>
    <w:rsid w:val="00572CD8"/>
    <w:pPr>
      <w:spacing w:before="60" w:after="60" w:line="240" w:lineRule="auto"/>
    </w:pPr>
  </w:style>
  <w:style w:type="character" w:customStyle="1" w:styleId="BodyTextChar">
    <w:name w:val="Body Text Char"/>
    <w:basedOn w:val="DefaultParagraphFont"/>
    <w:link w:val="BodyText"/>
    <w:rsid w:val="00572CD8"/>
    <w:rPr>
      <w:rFonts w:ascii="Times New Roman" w:eastAsia="Times New Roman" w:hAnsi="Times New Roman" w:cs="Times New Roman"/>
      <w:sz w:val="24"/>
      <w:szCs w:val="24"/>
    </w:rPr>
  </w:style>
  <w:style w:type="character" w:customStyle="1" w:styleId="ListParagraphChar">
    <w:name w:val="List Paragraph Char"/>
    <w:aliases w:val="tieu de phu 1 Char,表格图片 Char,List Paragraph1 Char,List Paragraph3 Char,Colorful List - Accent 11 Char,List Paragraph 1 Char,List Paragraph (numbered (a)) Char,List A Char,Cấp1 Char,bullet Char,Bullet L1 Char,bullet 1 Char,lp1 Char"/>
    <w:link w:val="ListParagraph"/>
    <w:uiPriority w:val="34"/>
    <w:qFormat/>
    <w:locked/>
    <w:rsid w:val="00C45978"/>
    <w:rPr>
      <w:rFonts w:eastAsia="Times New Roman"/>
    </w:rPr>
  </w:style>
  <w:style w:type="paragraph" w:styleId="CommentText">
    <w:name w:val="annotation text"/>
    <w:basedOn w:val="Normal"/>
    <w:link w:val="CommentTextChar"/>
    <w:uiPriority w:val="99"/>
    <w:qFormat/>
    <w:rsid w:val="00454C39"/>
    <w:pPr>
      <w:spacing w:before="120" w:after="120" w:line="240" w:lineRule="auto"/>
      <w:ind w:firstLine="567"/>
    </w:pPr>
    <w:rPr>
      <w:rFonts w:eastAsia="MS Mincho"/>
      <w:bCs/>
      <w:sz w:val="28"/>
      <w:szCs w:val="28"/>
      <w:lang w:val="nl-NL" w:eastAsia="en-GB"/>
    </w:rPr>
  </w:style>
  <w:style w:type="character" w:customStyle="1" w:styleId="CommentTextChar">
    <w:name w:val="Comment Text Char"/>
    <w:basedOn w:val="DefaultParagraphFont"/>
    <w:link w:val="CommentText"/>
    <w:uiPriority w:val="99"/>
    <w:qFormat/>
    <w:rsid w:val="00454C39"/>
    <w:rPr>
      <w:rFonts w:ascii="Times New Roman" w:eastAsia="MS Mincho" w:hAnsi="Times New Roman" w:cs="Times New Roman"/>
      <w:bCs/>
      <w:color w:val="auto"/>
      <w:sz w:val="28"/>
      <w:szCs w:val="28"/>
      <w:lang w:val="nl-NL" w:eastAsia="en-GB"/>
    </w:rPr>
  </w:style>
  <w:style w:type="numbering" w:customStyle="1" w:styleId="CurrentList6">
    <w:name w:val="Current List6"/>
    <w:uiPriority w:val="99"/>
    <w:rsid w:val="00454C39"/>
  </w:style>
  <w:style w:type="paragraph" w:customStyle="1" w:styleId="Default">
    <w:name w:val="Default"/>
    <w:rsid w:val="00454C39"/>
    <w:pPr>
      <w:autoSpaceDE w:val="0"/>
      <w:autoSpaceDN w:val="0"/>
      <w:adjustRightInd w:val="0"/>
      <w:spacing w:after="0" w:line="240" w:lineRule="auto"/>
    </w:pPr>
    <w:rPr>
      <w:rFonts w:ascii="Times New Roman" w:eastAsia="Calibri" w:hAnsi="Times New Roman" w:cs="Times New Roman"/>
      <w:sz w:val="24"/>
      <w:szCs w:val="24"/>
    </w:rPr>
  </w:style>
  <w:style w:type="paragraph" w:styleId="BodyTextIndent3">
    <w:name w:val="Body Text Indent 3"/>
    <w:basedOn w:val="Normal"/>
    <w:link w:val="BodyTextIndent3Char"/>
    <w:uiPriority w:val="99"/>
    <w:unhideWhenUsed/>
    <w:rsid w:val="00454C39"/>
    <w:pPr>
      <w:spacing w:after="120"/>
      <w:ind w:left="283"/>
    </w:pPr>
    <w:rPr>
      <w:sz w:val="16"/>
      <w:szCs w:val="16"/>
    </w:rPr>
  </w:style>
  <w:style w:type="character" w:customStyle="1" w:styleId="BodyTextIndent3Char">
    <w:name w:val="Body Text Indent 3 Char"/>
    <w:basedOn w:val="DefaultParagraphFont"/>
    <w:link w:val="BodyTextIndent3"/>
    <w:uiPriority w:val="99"/>
    <w:rsid w:val="00454C39"/>
    <w:rPr>
      <w:rFonts w:ascii="Calibri" w:eastAsia="Times New Roman" w:hAnsi="Calibri" w:cs="Calibri"/>
      <w:sz w:val="16"/>
      <w:szCs w:val="16"/>
      <w:lang w:val="en-US"/>
    </w:rPr>
  </w:style>
  <w:style w:type="paragraph" w:customStyle="1" w:styleId="Muco">
    <w:name w:val="Muc o"/>
    <w:basedOn w:val="ListParagraph"/>
    <w:qFormat/>
    <w:rsid w:val="00454C39"/>
    <w:pPr>
      <w:widowControl w:val="0"/>
      <w:tabs>
        <w:tab w:val="left" w:pos="1517"/>
        <w:tab w:val="left" w:pos="1518"/>
      </w:tabs>
      <w:autoSpaceDE w:val="0"/>
      <w:autoSpaceDN w:val="0"/>
      <w:spacing w:before="38"/>
      <w:ind w:left="1077" w:hanging="510"/>
      <w:contextualSpacing w:val="0"/>
    </w:pPr>
    <w:rPr>
      <w:rFonts w:eastAsia="Arial"/>
      <w:sz w:val="28"/>
      <w:szCs w:val="28"/>
      <w:lang w:val="vi"/>
    </w:rPr>
  </w:style>
  <w:style w:type="character" w:customStyle="1" w:styleId="Heading5Char">
    <w:name w:val="Heading 5 Char"/>
    <w:basedOn w:val="DefaultParagraphFont"/>
    <w:link w:val="Heading5"/>
    <w:rsid w:val="0042459F"/>
    <w:rPr>
      <w:rFonts w:ascii="Calibri" w:eastAsia="Times New Roman" w:hAnsi="Calibri" w:cs="Times New Roman"/>
      <w:b/>
      <w:bCs/>
      <w:i/>
      <w:iCs/>
      <w:color w:val="auto"/>
      <w:sz w:val="26"/>
      <w:szCs w:val="26"/>
      <w:lang w:val="vi-VN" w:eastAsia="vi-VN"/>
    </w:rPr>
  </w:style>
  <w:style w:type="paragraph" w:styleId="NormalWeb">
    <w:name w:val="Normal (Web)"/>
    <w:aliases w:val="Char Char Char,Normal (Web) Char Char Char Char Char,Обычный (веб)1,Обычный (веб) Знак,Обычный (веб) Знак1,Обычный (веб) Знак Знак,Char Char Char Char Char Char Char Char Char Char,Normal (Web) Char Char Char Char, Char Char Char,Char Char"/>
    <w:basedOn w:val="Normal"/>
    <w:link w:val="NormalWebChar"/>
    <w:uiPriority w:val="99"/>
    <w:unhideWhenUsed/>
    <w:qFormat/>
    <w:rsid w:val="0042459F"/>
    <w:pPr>
      <w:spacing w:before="100" w:beforeAutospacing="1" w:after="100" w:afterAutospacing="1" w:line="240" w:lineRule="auto"/>
    </w:pPr>
  </w:style>
  <w:style w:type="character" w:customStyle="1" w:styleId="fontstyle21">
    <w:name w:val="fontstyle21"/>
    <w:basedOn w:val="DefaultParagraphFont"/>
    <w:qFormat/>
    <w:rsid w:val="0042459F"/>
    <w:rPr>
      <w:rFonts w:ascii="Times New Roman" w:hAnsi="Times New Roman" w:cs="Times New Roman" w:hint="default"/>
      <w:b/>
      <w:bCs/>
      <w:i/>
      <w:iCs/>
      <w:color w:val="000000"/>
      <w:sz w:val="28"/>
      <w:szCs w:val="28"/>
    </w:rPr>
  </w:style>
  <w:style w:type="table" w:styleId="TableGrid">
    <w:name w:val="Table Grid"/>
    <w:basedOn w:val="TableNormal"/>
    <w:uiPriority w:val="39"/>
    <w:rsid w:val="0042459F"/>
    <w:pPr>
      <w:spacing w:after="0" w:line="240" w:lineRule="auto"/>
    </w:pPr>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idung">
    <w:name w:val="_noidung"/>
    <w:basedOn w:val="Normal"/>
    <w:link w:val="noidungChar"/>
    <w:qFormat/>
    <w:rsid w:val="0042459F"/>
    <w:pPr>
      <w:spacing w:before="120" w:after="120" w:line="312" w:lineRule="auto"/>
      <w:ind w:firstLine="720"/>
    </w:pPr>
    <w:rPr>
      <w:rFonts w:eastAsia="Calibri"/>
      <w:sz w:val="28"/>
      <w:szCs w:val="26"/>
    </w:rPr>
  </w:style>
  <w:style w:type="character" w:customStyle="1" w:styleId="noidungChar">
    <w:name w:val="_noidung Char"/>
    <w:link w:val="noidung"/>
    <w:rsid w:val="0042459F"/>
    <w:rPr>
      <w:rFonts w:ascii="Times New Roman" w:eastAsia="Calibri" w:hAnsi="Times New Roman" w:cs="Times New Roman"/>
      <w:color w:val="auto"/>
      <w:sz w:val="28"/>
      <w:szCs w:val="26"/>
      <w:lang w:val="en-US"/>
    </w:rPr>
  </w:style>
  <w:style w:type="paragraph" w:customStyle="1" w:styleId="1111">
    <w:name w:val="_1.1.1.1"/>
    <w:basedOn w:val="Heading4"/>
    <w:link w:val="1111Char"/>
    <w:autoRedefine/>
    <w:qFormat/>
    <w:rsid w:val="0042459F"/>
    <w:pPr>
      <w:spacing w:before="120" w:after="120" w:line="240" w:lineRule="auto"/>
      <w:ind w:firstLine="720"/>
    </w:pPr>
    <w:rPr>
      <w:rFonts w:ascii="Times New Roman" w:hAnsi="Times New Roman" w:cs="Times New Roman"/>
      <w:i w:val="0"/>
      <w:color w:val="auto"/>
      <w:sz w:val="26"/>
      <w:szCs w:val="26"/>
      <w:lang w:val="vi-VN"/>
    </w:rPr>
  </w:style>
  <w:style w:type="character" w:customStyle="1" w:styleId="1111Char">
    <w:name w:val="_1.1.1.1 Char"/>
    <w:basedOn w:val="DefaultParagraphFont"/>
    <w:link w:val="1111"/>
    <w:rsid w:val="0042459F"/>
    <w:rPr>
      <w:rFonts w:ascii="Times New Roman" w:eastAsiaTheme="majorEastAsia" w:hAnsi="Times New Roman" w:cs="Times New Roman"/>
      <w:iCs/>
      <w:color w:val="auto"/>
      <w:sz w:val="26"/>
      <w:szCs w:val="26"/>
      <w:lang w:val="vi-VN"/>
    </w:rPr>
  </w:style>
  <w:style w:type="paragraph" w:styleId="Caption">
    <w:name w:val="caption"/>
    <w:basedOn w:val="Normal"/>
    <w:next w:val="Normal"/>
    <w:uiPriority w:val="35"/>
    <w:unhideWhenUsed/>
    <w:qFormat/>
    <w:rsid w:val="006E465D"/>
    <w:pPr>
      <w:spacing w:after="200" w:line="240" w:lineRule="auto"/>
      <w:jc w:val="center"/>
    </w:pPr>
    <w:rPr>
      <w:rFonts w:eastAsia="Calibri"/>
      <w:i/>
      <w:iCs/>
      <w:color w:val="44546A"/>
    </w:rPr>
  </w:style>
  <w:style w:type="character" w:customStyle="1" w:styleId="Heading4Char">
    <w:name w:val="Heading 4 Char"/>
    <w:basedOn w:val="DefaultParagraphFont"/>
    <w:link w:val="Heading4"/>
    <w:uiPriority w:val="9"/>
    <w:qFormat/>
    <w:rsid w:val="0042459F"/>
    <w:rPr>
      <w:rFonts w:asciiTheme="majorHAnsi" w:eastAsiaTheme="majorEastAsia" w:hAnsiTheme="majorHAnsi" w:cstheme="majorBidi"/>
      <w:i/>
      <w:iCs/>
      <w:color w:val="2F5496" w:themeColor="accent1" w:themeShade="BF"/>
      <w:lang w:val="en-US"/>
    </w:rPr>
  </w:style>
  <w:style w:type="character" w:customStyle="1" w:styleId="NormalWebChar">
    <w:name w:val="Normal (Web) Char"/>
    <w:aliases w:val="Char Char Char Char,Normal (Web) Char Char Char Char Char Char,Обычный (веб)1 Char,Обычный (веб) Знак Char,Обычный (веб) Знак1 Char,Обычный (веб) Знак Знак Char,Char Char Char Char Char Char Char Char Char Char Char,Char Char Char1"/>
    <w:link w:val="NormalWeb"/>
    <w:uiPriority w:val="99"/>
    <w:qFormat/>
    <w:locked/>
    <w:rsid w:val="0042459F"/>
    <w:rPr>
      <w:rFonts w:ascii="Times New Roman" w:eastAsia="Times New Roman" w:hAnsi="Times New Roman" w:cs="Times New Roman"/>
      <w:color w:val="auto"/>
      <w:sz w:val="24"/>
      <w:szCs w:val="24"/>
      <w:lang w:val="en-US"/>
    </w:rPr>
  </w:style>
  <w:style w:type="character" w:customStyle="1" w:styleId="aChar">
    <w:name w:val="_a Char"/>
    <w:link w:val="a0"/>
    <w:locked/>
    <w:rsid w:val="0042459F"/>
    <w:rPr>
      <w:bCs/>
      <w:iCs/>
      <w:sz w:val="26"/>
      <w:szCs w:val="26"/>
      <w:shd w:val="clear" w:color="auto" w:fill="FEFAF4"/>
      <w:lang w:val="it-IT"/>
    </w:rPr>
  </w:style>
  <w:style w:type="paragraph" w:customStyle="1" w:styleId="a0">
    <w:name w:val="_a"/>
    <w:basedOn w:val="Normal"/>
    <w:link w:val="aChar"/>
    <w:autoRedefine/>
    <w:qFormat/>
    <w:rsid w:val="0042459F"/>
    <w:pPr>
      <w:shd w:val="clear" w:color="auto" w:fill="FEFAF4"/>
      <w:spacing w:before="120" w:after="120" w:line="312" w:lineRule="auto"/>
      <w:ind w:firstLine="720"/>
    </w:pPr>
    <w:rPr>
      <w:rFonts w:eastAsiaTheme="minorHAnsi"/>
      <w:bCs/>
      <w:iCs/>
      <w:sz w:val="26"/>
      <w:szCs w:val="26"/>
      <w:lang w:val="it-IT"/>
    </w:rPr>
  </w:style>
  <w:style w:type="character" w:customStyle="1" w:styleId="Heading8Char">
    <w:name w:val="Heading 8 Char"/>
    <w:basedOn w:val="DefaultParagraphFont"/>
    <w:link w:val="Heading8"/>
    <w:rsid w:val="0042459F"/>
    <w:rPr>
      <w:rFonts w:ascii="VNtimes new roman" w:eastAsia="SimSun" w:hAnsi="VNtimes new roman" w:cs="Times New Roman"/>
      <w:i/>
      <w:color w:val="auto"/>
      <w:sz w:val="24"/>
      <w:lang w:val="en-US"/>
    </w:rPr>
  </w:style>
  <w:style w:type="character" w:styleId="FootnoteReference">
    <w:name w:val="footnote reference"/>
    <w:aliases w:val="Footnote text,Footnote,ftref,BearingPoint,16 Point,Superscript 6 Point,fr,Footnote Text1,Footnote Text Char Char Char Char Char Char Ch Char Char Char Char Char Char C,f,Ref,de nota al pie,Footnote + Arial,10 pt,Black,Footnote Text11"/>
    <w:basedOn w:val="DefaultParagraphFont"/>
    <w:link w:val="ftrefCharChar"/>
    <w:unhideWhenUsed/>
    <w:qFormat/>
    <w:rsid w:val="002247F3"/>
    <w:rPr>
      <w:vertAlign w:val="superscript"/>
    </w:rPr>
  </w:style>
  <w:style w:type="paragraph" w:customStyle="1" w:styleId="ftrefCharChar">
    <w:name w:val="ftref Char Char"/>
    <w:basedOn w:val="Normal"/>
    <w:link w:val="FootnoteReference"/>
    <w:qFormat/>
    <w:rsid w:val="002247F3"/>
    <w:pPr>
      <w:spacing w:before="160" w:line="240" w:lineRule="exact"/>
    </w:pPr>
    <w:rPr>
      <w:rFonts w:eastAsiaTheme="minorHAnsi"/>
      <w:vertAlign w:val="superscript"/>
      <w:lang w:val="en-GB"/>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nhideWhenUsed/>
    <w:qFormat/>
    <w:rsid w:val="002247F3"/>
    <w:pPr>
      <w:spacing w:after="0"/>
    </w:pPr>
    <w:rPr>
      <w:rFonts w:eastAsia="Calibri"/>
      <w:lang w:val="vi-VN"/>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qFormat/>
    <w:rsid w:val="002247F3"/>
    <w:rPr>
      <w:rFonts w:ascii="Times New Roman" w:eastAsia="Calibri" w:hAnsi="Times New Roman" w:cs="Times New Roman"/>
      <w:color w:val="auto"/>
      <w:lang w:val="vi-VN"/>
    </w:rPr>
  </w:style>
  <w:style w:type="character" w:customStyle="1" w:styleId="Vnbnnidung">
    <w:name w:val="Văn bản nội dung_"/>
    <w:link w:val="Vnbnnidung0"/>
    <w:locked/>
    <w:rsid w:val="0068756C"/>
    <w:rPr>
      <w:sz w:val="26"/>
      <w:szCs w:val="26"/>
    </w:rPr>
  </w:style>
  <w:style w:type="paragraph" w:customStyle="1" w:styleId="Vnbnnidung0">
    <w:name w:val="Văn bản nội dung"/>
    <w:basedOn w:val="Normal"/>
    <w:link w:val="Vnbnnidung"/>
    <w:rsid w:val="0068756C"/>
    <w:pPr>
      <w:widowControl w:val="0"/>
      <w:spacing w:after="200" w:line="261" w:lineRule="auto"/>
      <w:ind w:firstLine="400"/>
    </w:pPr>
    <w:rPr>
      <w:rFonts w:eastAsiaTheme="minorHAnsi"/>
      <w:sz w:val="26"/>
      <w:szCs w:val="26"/>
      <w:lang w:val="en-GB"/>
    </w:rPr>
  </w:style>
  <w:style w:type="numbering" w:customStyle="1" w:styleId="CurrentList4">
    <w:name w:val="Current List4"/>
    <w:uiPriority w:val="99"/>
    <w:rsid w:val="000D4A93"/>
  </w:style>
  <w:style w:type="paragraph" w:customStyle="1" w:styleId="a">
    <w:name w:val="출처"/>
    <w:basedOn w:val="Normal"/>
    <w:uiPriority w:val="99"/>
    <w:rsid w:val="000D4A93"/>
    <w:pPr>
      <w:numPr>
        <w:numId w:val="16"/>
      </w:numPr>
      <w:tabs>
        <w:tab w:val="left" w:pos="-1418"/>
      </w:tabs>
      <w:snapToGrid w:val="0"/>
      <w:spacing w:after="0" w:line="336" w:lineRule="auto"/>
      <w:ind w:left="141" w:hanging="141"/>
    </w:pPr>
    <w:rPr>
      <w:rFonts w:eastAsia="Malgun Gothic"/>
      <w:spacing w:val="-10"/>
      <w:sz w:val="16"/>
      <w:szCs w:val="16"/>
      <w:lang w:val="vi-VN" w:eastAsia="ko-K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9">
    <w:name w:val="79"/>
    <w:basedOn w:val="TableNormal"/>
    <w:tblPr>
      <w:tblStyleRowBandSize w:val="1"/>
      <w:tblStyleColBandSize w:val="1"/>
      <w:tblCellMar>
        <w:left w:w="115" w:type="dxa"/>
        <w:right w:w="115" w:type="dxa"/>
      </w:tblCellMar>
    </w:tblPr>
  </w:style>
  <w:style w:type="table" w:customStyle="1" w:styleId="78">
    <w:name w:val="78"/>
    <w:basedOn w:val="TableNormal"/>
    <w:tblPr>
      <w:tblStyleRowBandSize w:val="1"/>
      <w:tblStyleColBandSize w:val="1"/>
      <w:tblCellMar>
        <w:left w:w="115" w:type="dxa"/>
        <w:right w:w="115" w:type="dxa"/>
      </w:tblCellMar>
    </w:tblPr>
  </w:style>
  <w:style w:type="table" w:customStyle="1" w:styleId="77">
    <w:name w:val="77"/>
    <w:basedOn w:val="TableNormal"/>
    <w:tblPr>
      <w:tblStyleRowBandSize w:val="1"/>
      <w:tblStyleColBandSize w:val="1"/>
      <w:tblCellMar>
        <w:left w:w="115" w:type="dxa"/>
        <w:right w:w="115" w:type="dxa"/>
      </w:tblCellMar>
    </w:tblPr>
  </w:style>
  <w:style w:type="table" w:customStyle="1" w:styleId="76">
    <w:name w:val="76"/>
    <w:basedOn w:val="TableNormal"/>
    <w:tblPr>
      <w:tblStyleRowBandSize w:val="1"/>
      <w:tblStyleColBandSize w:val="1"/>
      <w:tblCellMar>
        <w:left w:w="115" w:type="dxa"/>
        <w:right w:w="115" w:type="dxa"/>
      </w:tblCellMar>
    </w:tblPr>
  </w:style>
  <w:style w:type="table" w:customStyle="1" w:styleId="75">
    <w:name w:val="75"/>
    <w:basedOn w:val="TableNormal"/>
    <w:tblPr>
      <w:tblStyleRowBandSize w:val="1"/>
      <w:tblStyleColBandSize w:val="1"/>
      <w:tblCellMar>
        <w:left w:w="115" w:type="dxa"/>
        <w:right w:w="115" w:type="dxa"/>
      </w:tblCellMar>
    </w:tblPr>
  </w:style>
  <w:style w:type="table" w:customStyle="1" w:styleId="74">
    <w:name w:val="74"/>
    <w:basedOn w:val="TableNormal"/>
    <w:tblPr>
      <w:tblStyleRowBandSize w:val="1"/>
      <w:tblStyleColBandSize w:val="1"/>
      <w:tblCellMar>
        <w:left w:w="115" w:type="dxa"/>
        <w:right w:w="115" w:type="dxa"/>
      </w:tblCellMar>
    </w:tblPr>
  </w:style>
  <w:style w:type="table" w:customStyle="1" w:styleId="73">
    <w:name w:val="73"/>
    <w:basedOn w:val="TableNormal"/>
    <w:tblPr>
      <w:tblStyleRowBandSize w:val="1"/>
      <w:tblStyleColBandSize w:val="1"/>
      <w:tblCellMar>
        <w:left w:w="115" w:type="dxa"/>
        <w:right w:w="115" w:type="dxa"/>
      </w:tblCellMar>
    </w:tblPr>
  </w:style>
  <w:style w:type="table" w:customStyle="1" w:styleId="72">
    <w:name w:val="72"/>
    <w:basedOn w:val="TableNormal"/>
    <w:tblPr>
      <w:tblStyleRowBandSize w:val="1"/>
      <w:tblStyleColBandSize w:val="1"/>
      <w:tblCellMar>
        <w:left w:w="115" w:type="dxa"/>
        <w:right w:w="115" w:type="dxa"/>
      </w:tblCellMar>
    </w:tblPr>
  </w:style>
  <w:style w:type="table" w:customStyle="1" w:styleId="71">
    <w:name w:val="71"/>
    <w:basedOn w:val="TableNormal"/>
    <w:tblPr>
      <w:tblStyleRowBandSize w:val="1"/>
      <w:tblStyleColBandSize w:val="1"/>
      <w:tblCellMar>
        <w:left w:w="115" w:type="dxa"/>
        <w:right w:w="115" w:type="dxa"/>
      </w:tblCellMar>
    </w:tblPr>
  </w:style>
  <w:style w:type="table" w:customStyle="1" w:styleId="70">
    <w:name w:val="70"/>
    <w:basedOn w:val="TableNormal"/>
    <w:tblPr>
      <w:tblStyleRowBandSize w:val="1"/>
      <w:tblStyleColBandSize w:val="1"/>
      <w:tblCellMar>
        <w:left w:w="115" w:type="dxa"/>
        <w:right w:w="115" w:type="dxa"/>
      </w:tblCellMar>
    </w:tblPr>
  </w:style>
  <w:style w:type="table" w:customStyle="1" w:styleId="69">
    <w:name w:val="69"/>
    <w:basedOn w:val="TableNormal"/>
    <w:tblPr>
      <w:tblStyleRowBandSize w:val="1"/>
      <w:tblStyleColBandSize w:val="1"/>
      <w:tblCellMar>
        <w:left w:w="115" w:type="dxa"/>
        <w:right w:w="115" w:type="dxa"/>
      </w:tblCellMar>
    </w:tblPr>
  </w:style>
  <w:style w:type="table" w:customStyle="1" w:styleId="68">
    <w:name w:val="68"/>
    <w:basedOn w:val="TableNormal"/>
    <w:tblPr>
      <w:tblStyleRowBandSize w:val="1"/>
      <w:tblStyleColBandSize w:val="1"/>
      <w:tblCellMar>
        <w:left w:w="115" w:type="dxa"/>
        <w:right w:w="115" w:type="dxa"/>
      </w:tblCellMar>
    </w:tblPr>
  </w:style>
  <w:style w:type="table" w:customStyle="1" w:styleId="67">
    <w:name w:val="67"/>
    <w:basedOn w:val="TableNormal"/>
    <w:tblPr>
      <w:tblStyleRowBandSize w:val="1"/>
      <w:tblStyleColBandSize w:val="1"/>
      <w:tblCellMar>
        <w:left w:w="115" w:type="dxa"/>
        <w:right w:w="115" w:type="dxa"/>
      </w:tblCellMar>
    </w:tblPr>
  </w:style>
  <w:style w:type="table" w:customStyle="1" w:styleId="66">
    <w:name w:val="66"/>
    <w:basedOn w:val="TableNormal"/>
    <w:tblPr>
      <w:tblStyleRowBandSize w:val="1"/>
      <w:tblStyleColBandSize w:val="1"/>
      <w:tblCellMar>
        <w:left w:w="115" w:type="dxa"/>
        <w:right w:w="115" w:type="dxa"/>
      </w:tblCellMar>
    </w:tblPr>
  </w:style>
  <w:style w:type="table" w:customStyle="1" w:styleId="65">
    <w:name w:val="65"/>
    <w:basedOn w:val="TableNormal"/>
    <w:tblPr>
      <w:tblStyleRowBandSize w:val="1"/>
      <w:tblStyleColBandSize w:val="1"/>
      <w:tblCellMar>
        <w:left w:w="115" w:type="dxa"/>
        <w:right w:w="115" w:type="dxa"/>
      </w:tblCellMar>
    </w:tblPr>
  </w:style>
  <w:style w:type="table" w:customStyle="1" w:styleId="64">
    <w:name w:val="64"/>
    <w:basedOn w:val="TableNormal"/>
    <w:tblPr>
      <w:tblStyleRowBandSize w:val="1"/>
      <w:tblStyleColBandSize w:val="1"/>
      <w:tblCellMar>
        <w:left w:w="115" w:type="dxa"/>
        <w:right w:w="115" w:type="dxa"/>
      </w:tblCellMar>
    </w:tblPr>
  </w:style>
  <w:style w:type="table" w:customStyle="1" w:styleId="63">
    <w:name w:val="63"/>
    <w:basedOn w:val="TableNormal"/>
    <w:tblPr>
      <w:tblStyleRowBandSize w:val="1"/>
      <w:tblStyleColBandSize w:val="1"/>
      <w:tblCellMar>
        <w:left w:w="115" w:type="dxa"/>
        <w:right w:w="115" w:type="dxa"/>
      </w:tblCellMar>
    </w:tblPr>
  </w:style>
  <w:style w:type="table" w:customStyle="1" w:styleId="62">
    <w:name w:val="62"/>
    <w:basedOn w:val="TableNormal"/>
    <w:tblPr>
      <w:tblStyleRowBandSize w:val="1"/>
      <w:tblStyleColBandSize w:val="1"/>
      <w:tblCellMar>
        <w:left w:w="115" w:type="dxa"/>
        <w:right w:w="115" w:type="dxa"/>
      </w:tblCellMar>
    </w:tblPr>
  </w:style>
  <w:style w:type="table" w:customStyle="1" w:styleId="61">
    <w:name w:val="61"/>
    <w:basedOn w:val="TableNormal"/>
    <w:tblPr>
      <w:tblStyleRowBandSize w:val="1"/>
      <w:tblStyleColBandSize w:val="1"/>
      <w:tblCellMar>
        <w:left w:w="115" w:type="dxa"/>
        <w:right w:w="115" w:type="dxa"/>
      </w:tblCellMar>
    </w:tblPr>
  </w:style>
  <w:style w:type="table" w:customStyle="1" w:styleId="60">
    <w:name w:val="60"/>
    <w:basedOn w:val="TableNormal"/>
    <w:tblPr>
      <w:tblStyleRowBandSize w:val="1"/>
      <w:tblStyleColBandSize w:val="1"/>
      <w:tblCellMar>
        <w:left w:w="115" w:type="dxa"/>
        <w:right w:w="115" w:type="dxa"/>
      </w:tblCellMar>
    </w:tblPr>
  </w:style>
  <w:style w:type="table" w:customStyle="1" w:styleId="59">
    <w:name w:val="59"/>
    <w:basedOn w:val="TableNormal"/>
    <w:tblPr>
      <w:tblStyleRowBandSize w:val="1"/>
      <w:tblStyleColBandSize w:val="1"/>
      <w:tblCellMar>
        <w:left w:w="115" w:type="dxa"/>
        <w:right w:w="115" w:type="dxa"/>
      </w:tblCellMar>
    </w:tblPr>
  </w:style>
  <w:style w:type="table" w:customStyle="1" w:styleId="58">
    <w:name w:val="58"/>
    <w:basedOn w:val="TableNormal"/>
    <w:tblPr>
      <w:tblStyleRowBandSize w:val="1"/>
      <w:tblStyleColBandSize w:val="1"/>
      <w:tblCellMar>
        <w:left w:w="115" w:type="dxa"/>
        <w:right w:w="115" w:type="dxa"/>
      </w:tblCellMar>
    </w:tblPr>
  </w:style>
  <w:style w:type="table" w:customStyle="1" w:styleId="57">
    <w:name w:val="57"/>
    <w:basedOn w:val="TableNormal"/>
    <w:tblPr>
      <w:tblStyleRowBandSize w:val="1"/>
      <w:tblStyleColBandSize w:val="1"/>
      <w:tblCellMar>
        <w:left w:w="115" w:type="dxa"/>
        <w:right w:w="115" w:type="dxa"/>
      </w:tblCellMar>
    </w:tblPr>
  </w:style>
  <w:style w:type="table" w:customStyle="1" w:styleId="56">
    <w:name w:val="56"/>
    <w:basedOn w:val="TableNormal"/>
    <w:tblPr>
      <w:tblStyleRowBandSize w:val="1"/>
      <w:tblStyleColBandSize w:val="1"/>
      <w:tblCellMar>
        <w:left w:w="115" w:type="dxa"/>
        <w:right w:w="115" w:type="dxa"/>
      </w:tblCellMar>
    </w:tblPr>
  </w:style>
  <w:style w:type="table" w:customStyle="1" w:styleId="55">
    <w:name w:val="55"/>
    <w:basedOn w:val="TableNormal"/>
    <w:tblPr>
      <w:tblStyleRowBandSize w:val="1"/>
      <w:tblStyleColBandSize w:val="1"/>
      <w:tblCellMar>
        <w:left w:w="115" w:type="dxa"/>
        <w:right w:w="115" w:type="dxa"/>
      </w:tblCellMar>
    </w:tblPr>
  </w:style>
  <w:style w:type="table" w:customStyle="1" w:styleId="54">
    <w:name w:val="54"/>
    <w:basedOn w:val="TableNormal"/>
    <w:tblPr>
      <w:tblStyleRowBandSize w:val="1"/>
      <w:tblStyleColBandSize w:val="1"/>
      <w:tblCellMar>
        <w:left w:w="115" w:type="dxa"/>
        <w:right w:w="115" w:type="dxa"/>
      </w:tblCellMar>
    </w:tblPr>
  </w:style>
  <w:style w:type="table" w:customStyle="1" w:styleId="53">
    <w:name w:val="53"/>
    <w:basedOn w:val="TableNormal"/>
    <w:tblPr>
      <w:tblStyleRowBandSize w:val="1"/>
      <w:tblStyleColBandSize w:val="1"/>
      <w:tblCellMar>
        <w:left w:w="115" w:type="dxa"/>
        <w:right w:w="115" w:type="dxa"/>
      </w:tblCellMar>
    </w:tblPr>
  </w:style>
  <w:style w:type="table" w:customStyle="1" w:styleId="52">
    <w:name w:val="52"/>
    <w:basedOn w:val="TableNormal"/>
    <w:tblPr>
      <w:tblStyleRowBandSize w:val="1"/>
      <w:tblStyleColBandSize w:val="1"/>
      <w:tblCellMar>
        <w:left w:w="115" w:type="dxa"/>
        <w:right w:w="115" w:type="dxa"/>
      </w:tblCellMar>
    </w:tblPr>
  </w:style>
  <w:style w:type="table" w:customStyle="1" w:styleId="51">
    <w:name w:val="51"/>
    <w:basedOn w:val="TableNormal"/>
    <w:tblPr>
      <w:tblStyleRowBandSize w:val="1"/>
      <w:tblStyleColBandSize w:val="1"/>
      <w:tblCellMar>
        <w:left w:w="115" w:type="dxa"/>
        <w:right w:w="115" w:type="dxa"/>
      </w:tblCellMar>
    </w:tblPr>
  </w:style>
  <w:style w:type="table" w:customStyle="1" w:styleId="50">
    <w:name w:val="50"/>
    <w:basedOn w:val="TableNormal"/>
    <w:tblPr>
      <w:tblStyleRowBandSize w:val="1"/>
      <w:tblStyleColBandSize w:val="1"/>
      <w:tblCellMar>
        <w:left w:w="115" w:type="dxa"/>
        <w:right w:w="115" w:type="dxa"/>
      </w:tblCellMar>
    </w:tblPr>
  </w:style>
  <w:style w:type="table" w:customStyle="1" w:styleId="49">
    <w:name w:val="49"/>
    <w:basedOn w:val="TableNormal"/>
    <w:tblPr>
      <w:tblStyleRowBandSize w:val="1"/>
      <w:tblStyleColBandSize w:val="1"/>
      <w:tblCellMar>
        <w:left w:w="115" w:type="dxa"/>
        <w:right w:w="115" w:type="dxa"/>
      </w:tblCellMar>
    </w:tblPr>
  </w:style>
  <w:style w:type="table" w:customStyle="1" w:styleId="48">
    <w:name w:val="48"/>
    <w:basedOn w:val="TableNormal"/>
    <w:tblPr>
      <w:tblStyleRowBandSize w:val="1"/>
      <w:tblStyleColBandSize w:val="1"/>
      <w:tblCellMar>
        <w:left w:w="115" w:type="dxa"/>
        <w:right w:w="115" w:type="dxa"/>
      </w:tblCellMar>
    </w:tblPr>
  </w:style>
  <w:style w:type="table" w:customStyle="1" w:styleId="47">
    <w:name w:val="47"/>
    <w:basedOn w:val="TableNormal"/>
    <w:tblPr>
      <w:tblStyleRowBandSize w:val="1"/>
      <w:tblStyleColBandSize w:val="1"/>
      <w:tblCellMar>
        <w:left w:w="115" w:type="dxa"/>
        <w:right w:w="115" w:type="dxa"/>
      </w:tblCellMar>
    </w:tblPr>
  </w:style>
  <w:style w:type="table" w:customStyle="1" w:styleId="46">
    <w:name w:val="46"/>
    <w:basedOn w:val="TableNormal"/>
    <w:tblPr>
      <w:tblStyleRowBandSize w:val="1"/>
      <w:tblStyleColBandSize w:val="1"/>
      <w:tblCellMar>
        <w:left w:w="115" w:type="dxa"/>
        <w:right w:w="115" w:type="dxa"/>
      </w:tblCellMar>
    </w:tblPr>
  </w:style>
  <w:style w:type="table" w:customStyle="1" w:styleId="45">
    <w:name w:val="45"/>
    <w:basedOn w:val="TableNormal"/>
    <w:tblPr>
      <w:tblStyleRowBandSize w:val="1"/>
      <w:tblStyleColBandSize w:val="1"/>
      <w:tblCellMar>
        <w:left w:w="115" w:type="dxa"/>
        <w:right w:w="115" w:type="dxa"/>
      </w:tblCellMar>
    </w:tblPr>
  </w:style>
  <w:style w:type="table" w:customStyle="1" w:styleId="44">
    <w:name w:val="44"/>
    <w:basedOn w:val="TableNormal"/>
    <w:tblPr>
      <w:tblStyleRowBandSize w:val="1"/>
      <w:tblStyleColBandSize w:val="1"/>
      <w:tblCellMar>
        <w:left w:w="115" w:type="dxa"/>
        <w:right w:w="115" w:type="dxa"/>
      </w:tblCellMar>
    </w:tblPr>
  </w:style>
  <w:style w:type="table" w:customStyle="1" w:styleId="43">
    <w:name w:val="43"/>
    <w:basedOn w:val="TableNormal"/>
    <w:tblPr>
      <w:tblStyleRowBandSize w:val="1"/>
      <w:tblStyleColBandSize w:val="1"/>
      <w:tblCellMar>
        <w:left w:w="115" w:type="dxa"/>
        <w:right w:w="115" w:type="dxa"/>
      </w:tblCellMar>
    </w:tblPr>
  </w:style>
  <w:style w:type="table" w:customStyle="1" w:styleId="42">
    <w:name w:val="42"/>
    <w:basedOn w:val="TableNormal"/>
    <w:tblPr>
      <w:tblStyleRowBandSize w:val="1"/>
      <w:tblStyleColBandSize w:val="1"/>
      <w:tblCellMar>
        <w:left w:w="115" w:type="dxa"/>
        <w:right w:w="115" w:type="dxa"/>
      </w:tblCellMar>
    </w:tblPr>
  </w:style>
  <w:style w:type="table" w:customStyle="1" w:styleId="41">
    <w:name w:val="41"/>
    <w:basedOn w:val="TableNormal"/>
    <w:tblPr>
      <w:tblStyleRowBandSize w:val="1"/>
      <w:tblStyleColBandSize w:val="1"/>
      <w:tblCellMar>
        <w:left w:w="115" w:type="dxa"/>
        <w:right w:w="115" w:type="dxa"/>
      </w:tblCellMar>
    </w:tblPr>
  </w:style>
  <w:style w:type="table" w:customStyle="1" w:styleId="40">
    <w:name w:val="40"/>
    <w:basedOn w:val="TableNormal"/>
    <w:tblPr>
      <w:tblStyleRowBandSize w:val="1"/>
      <w:tblStyleColBandSize w:val="1"/>
      <w:tblCellMar>
        <w:left w:w="115" w:type="dxa"/>
        <w:right w:w="115" w:type="dxa"/>
      </w:tblCellMar>
    </w:tblPr>
  </w:style>
  <w:style w:type="table" w:customStyle="1" w:styleId="39">
    <w:name w:val="39"/>
    <w:basedOn w:val="TableNormal"/>
    <w:tblPr>
      <w:tblStyleRowBandSize w:val="1"/>
      <w:tblStyleColBandSize w:val="1"/>
      <w:tblCellMar>
        <w:left w:w="115" w:type="dxa"/>
        <w:right w:w="115" w:type="dxa"/>
      </w:tblCellMar>
    </w:tblPr>
  </w:style>
  <w:style w:type="table" w:customStyle="1" w:styleId="38">
    <w:name w:val="38"/>
    <w:basedOn w:val="TableNormal"/>
    <w:tblPr>
      <w:tblStyleRowBandSize w:val="1"/>
      <w:tblStyleColBandSize w:val="1"/>
      <w:tblCellMar>
        <w:left w:w="115" w:type="dxa"/>
        <w:right w:w="115" w:type="dxa"/>
      </w:tblCellMar>
    </w:tblPr>
  </w:style>
  <w:style w:type="table" w:customStyle="1" w:styleId="37">
    <w:name w:val="37"/>
    <w:basedOn w:val="TableNormal"/>
    <w:pPr>
      <w:spacing w:after="0" w:line="240" w:lineRule="auto"/>
    </w:pPr>
    <w:rPr>
      <w:rFonts w:ascii="Calibri" w:eastAsia="Calibri" w:hAnsi="Calibri" w:cs="Calibri"/>
      <w:color w:val="000000"/>
      <w:sz w:val="22"/>
      <w:szCs w:val="22"/>
    </w:rPr>
    <w:tblPr>
      <w:tblStyleRowBandSize w:val="1"/>
      <w:tblStyleColBandSize w:val="1"/>
    </w:tblPr>
  </w:style>
  <w:style w:type="table" w:customStyle="1" w:styleId="36">
    <w:name w:val="36"/>
    <w:basedOn w:val="TableNormal"/>
    <w:pPr>
      <w:spacing w:after="0" w:line="240" w:lineRule="auto"/>
    </w:pPr>
    <w:rPr>
      <w:rFonts w:ascii="Calibri" w:eastAsia="Calibri" w:hAnsi="Calibri" w:cs="Calibri"/>
      <w:color w:val="000000"/>
      <w:sz w:val="22"/>
      <w:szCs w:val="22"/>
    </w:rPr>
    <w:tblPr>
      <w:tblStyleRowBandSize w:val="1"/>
      <w:tblStyleColBandSize w:val="1"/>
    </w:tblPr>
  </w:style>
  <w:style w:type="table" w:customStyle="1" w:styleId="35">
    <w:name w:val="35"/>
    <w:basedOn w:val="TableNormal"/>
    <w:pPr>
      <w:spacing w:after="0" w:line="240" w:lineRule="auto"/>
    </w:pPr>
    <w:rPr>
      <w:rFonts w:ascii="Calibri" w:eastAsia="Calibri" w:hAnsi="Calibri" w:cs="Calibri"/>
      <w:color w:val="000000"/>
      <w:sz w:val="22"/>
      <w:szCs w:val="22"/>
    </w:rPr>
    <w:tblPr>
      <w:tblStyleRowBandSize w:val="1"/>
      <w:tblStyleColBandSize w:val="1"/>
    </w:tblPr>
  </w:style>
  <w:style w:type="table" w:customStyle="1" w:styleId="34">
    <w:name w:val="34"/>
    <w:basedOn w:val="TableNormal"/>
    <w:pPr>
      <w:spacing w:after="0" w:line="240" w:lineRule="auto"/>
    </w:pPr>
    <w:rPr>
      <w:rFonts w:ascii="Calibri" w:eastAsia="Calibri" w:hAnsi="Calibri" w:cs="Calibri"/>
      <w:color w:val="000000"/>
      <w:sz w:val="22"/>
      <w:szCs w:val="22"/>
    </w:rPr>
    <w:tblPr>
      <w:tblStyleRowBandSize w:val="1"/>
      <w:tblStyleColBandSize w:val="1"/>
    </w:tblPr>
  </w:style>
  <w:style w:type="table" w:customStyle="1" w:styleId="33">
    <w:name w:val="33"/>
    <w:basedOn w:val="TableNormal"/>
    <w:pPr>
      <w:spacing w:after="0" w:line="240" w:lineRule="auto"/>
    </w:pPr>
    <w:rPr>
      <w:rFonts w:ascii="Calibri" w:eastAsia="Calibri" w:hAnsi="Calibri" w:cs="Calibri"/>
      <w:color w:val="000000"/>
      <w:sz w:val="22"/>
      <w:szCs w:val="22"/>
    </w:rPr>
    <w:tblPr>
      <w:tblStyleRowBandSize w:val="1"/>
      <w:tblStyleColBandSize w:val="1"/>
    </w:tblPr>
  </w:style>
  <w:style w:type="table" w:customStyle="1" w:styleId="32">
    <w:name w:val="32"/>
    <w:basedOn w:val="TableNormal"/>
    <w:pPr>
      <w:spacing w:after="0" w:line="240" w:lineRule="auto"/>
    </w:pPr>
    <w:rPr>
      <w:rFonts w:ascii="Calibri" w:eastAsia="Calibri" w:hAnsi="Calibri" w:cs="Calibri"/>
      <w:color w:val="000000"/>
      <w:sz w:val="22"/>
      <w:szCs w:val="22"/>
    </w:rPr>
    <w:tblPr>
      <w:tblStyleRowBandSize w:val="1"/>
      <w:tblStyleColBandSize w:val="1"/>
    </w:tblPr>
  </w:style>
  <w:style w:type="table" w:customStyle="1" w:styleId="31">
    <w:name w:val="31"/>
    <w:basedOn w:val="TableNormal"/>
    <w:pPr>
      <w:spacing w:after="0" w:line="240" w:lineRule="auto"/>
    </w:pPr>
    <w:rPr>
      <w:rFonts w:ascii="Calibri" w:eastAsia="Calibri" w:hAnsi="Calibri" w:cs="Calibri"/>
      <w:color w:val="000000"/>
      <w:sz w:val="22"/>
      <w:szCs w:val="22"/>
    </w:rPr>
    <w:tblPr>
      <w:tblStyleRowBandSize w:val="1"/>
      <w:tblStyleColBandSize w:val="1"/>
    </w:tblPr>
  </w:style>
  <w:style w:type="table" w:customStyle="1" w:styleId="30">
    <w:name w:val="30"/>
    <w:basedOn w:val="TableNormal"/>
    <w:pPr>
      <w:spacing w:after="0" w:line="240" w:lineRule="auto"/>
    </w:pPr>
    <w:rPr>
      <w:rFonts w:ascii="Calibri" w:eastAsia="Calibri" w:hAnsi="Calibri" w:cs="Calibri"/>
      <w:color w:val="000000"/>
      <w:sz w:val="22"/>
      <w:szCs w:val="22"/>
    </w:rPr>
    <w:tblPr>
      <w:tblStyleRowBandSize w:val="1"/>
      <w:tblStyleColBandSize w:val="1"/>
    </w:tblPr>
  </w:style>
  <w:style w:type="table" w:customStyle="1" w:styleId="29">
    <w:name w:val="29"/>
    <w:basedOn w:val="TableNormal"/>
    <w:tblPr>
      <w:tblStyleRowBandSize w:val="1"/>
      <w:tblStyleColBandSize w:val="1"/>
      <w:tblCellMar>
        <w:left w:w="115" w:type="dxa"/>
        <w:right w:w="115" w:type="dxa"/>
      </w:tblCellMar>
    </w:tblPr>
  </w:style>
  <w:style w:type="table" w:customStyle="1" w:styleId="28">
    <w:name w:val="28"/>
    <w:basedOn w:val="TableNormal"/>
    <w:pPr>
      <w:spacing w:after="0" w:line="240" w:lineRule="auto"/>
    </w:pPr>
    <w:rPr>
      <w:rFonts w:ascii="Calibri" w:eastAsia="Calibri" w:hAnsi="Calibri" w:cs="Calibri"/>
      <w:color w:val="000000"/>
      <w:sz w:val="22"/>
      <w:szCs w:val="22"/>
    </w:rPr>
    <w:tblPr>
      <w:tblStyleRowBandSize w:val="1"/>
      <w:tblStyleColBandSize w:val="1"/>
    </w:tblPr>
  </w:style>
  <w:style w:type="table" w:customStyle="1" w:styleId="27">
    <w:name w:val="27"/>
    <w:basedOn w:val="TableNormal"/>
    <w:pPr>
      <w:spacing w:after="0" w:line="240" w:lineRule="auto"/>
    </w:pPr>
    <w:rPr>
      <w:rFonts w:ascii="Calibri" w:eastAsia="Calibri" w:hAnsi="Calibri" w:cs="Calibri"/>
      <w:color w:val="000000"/>
      <w:sz w:val="22"/>
      <w:szCs w:val="22"/>
    </w:rPr>
    <w:tblPr>
      <w:tblStyleRowBandSize w:val="1"/>
      <w:tblStyleColBandSize w:val="1"/>
    </w:tblPr>
  </w:style>
  <w:style w:type="table" w:customStyle="1" w:styleId="26">
    <w:name w:val="26"/>
    <w:basedOn w:val="TableNormal"/>
    <w:tblPr>
      <w:tblStyleRowBandSize w:val="1"/>
      <w:tblStyleColBandSize w:val="1"/>
      <w:tblCellMar>
        <w:left w:w="115" w:type="dxa"/>
        <w:right w:w="115" w:type="dxa"/>
      </w:tblCellMar>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customStyle="1" w:styleId="Footnote">
    <w:name w:val="Footnote_"/>
    <w:basedOn w:val="DefaultParagraphFont"/>
    <w:rsid w:val="00262289"/>
    <w:rPr>
      <w:rFonts w:ascii="Times New Roman" w:eastAsia="Times New Roman" w:hAnsi="Times New Roman" w:cs="Times New Roman"/>
      <w:sz w:val="19"/>
      <w:szCs w:val="19"/>
    </w:rPr>
  </w:style>
  <w:style w:type="character" w:customStyle="1" w:styleId="Other">
    <w:name w:val="Other_"/>
    <w:basedOn w:val="DefaultParagraphFont"/>
    <w:link w:val="Other0"/>
    <w:rsid w:val="008B1559"/>
    <w:rPr>
      <w:rFonts w:ascii="Times New Roman" w:eastAsia="Times New Roman" w:hAnsi="Times New Roman" w:cs="Times New Roman"/>
      <w:sz w:val="26"/>
      <w:szCs w:val="26"/>
    </w:rPr>
  </w:style>
  <w:style w:type="character" w:customStyle="1" w:styleId="Tablecaption">
    <w:name w:val="Table caption_"/>
    <w:basedOn w:val="DefaultParagraphFont"/>
    <w:link w:val="Tablecaption0"/>
    <w:rsid w:val="008B1559"/>
    <w:rPr>
      <w:rFonts w:ascii="Times New Roman" w:eastAsia="Times New Roman" w:hAnsi="Times New Roman" w:cs="Times New Roman"/>
      <w:sz w:val="19"/>
      <w:szCs w:val="19"/>
    </w:rPr>
  </w:style>
  <w:style w:type="paragraph" w:customStyle="1" w:styleId="Other0">
    <w:name w:val="Other"/>
    <w:basedOn w:val="Normal"/>
    <w:link w:val="Other"/>
    <w:rsid w:val="008B1559"/>
    <w:pPr>
      <w:widowControl w:val="0"/>
      <w:spacing w:after="100" w:line="290" w:lineRule="auto"/>
      <w:ind w:firstLine="400"/>
    </w:pPr>
    <w:rPr>
      <w:sz w:val="26"/>
      <w:szCs w:val="26"/>
    </w:rPr>
  </w:style>
  <w:style w:type="paragraph" w:customStyle="1" w:styleId="Tablecaption0">
    <w:name w:val="Table caption"/>
    <w:basedOn w:val="Normal"/>
    <w:link w:val="Tablecaption"/>
    <w:rsid w:val="008B1559"/>
    <w:pPr>
      <w:widowControl w:val="0"/>
      <w:spacing w:after="0" w:line="240" w:lineRule="auto"/>
    </w:pPr>
    <w:rPr>
      <w:sz w:val="19"/>
      <w:szCs w:val="19"/>
    </w:rPr>
  </w:style>
  <w:style w:type="paragraph" w:styleId="Header">
    <w:name w:val="header"/>
    <w:basedOn w:val="Normal"/>
    <w:link w:val="HeaderChar"/>
    <w:uiPriority w:val="99"/>
    <w:unhideWhenUsed/>
    <w:rsid w:val="00087F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F41"/>
    <w:rPr>
      <w:rFonts w:eastAsia="Times New Roman"/>
    </w:rPr>
  </w:style>
  <w:style w:type="paragraph" w:styleId="Footer">
    <w:name w:val="footer"/>
    <w:basedOn w:val="Normal"/>
    <w:link w:val="FooterChar"/>
    <w:uiPriority w:val="99"/>
    <w:unhideWhenUsed/>
    <w:rsid w:val="00087F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F41"/>
    <w:rPr>
      <w:rFonts w:eastAsia="Times New Roman"/>
    </w:rPr>
  </w:style>
  <w:style w:type="character" w:styleId="CommentReference">
    <w:name w:val="annotation reference"/>
    <w:basedOn w:val="DefaultParagraphFont"/>
    <w:uiPriority w:val="99"/>
    <w:unhideWhenUsed/>
    <w:qFormat/>
    <w:rsid w:val="00A0353A"/>
    <w:rPr>
      <w:sz w:val="16"/>
      <w:szCs w:val="16"/>
    </w:rPr>
  </w:style>
  <w:style w:type="paragraph" w:styleId="CommentSubject">
    <w:name w:val="annotation subject"/>
    <w:basedOn w:val="CommentText"/>
    <w:next w:val="CommentText"/>
    <w:link w:val="CommentSubjectChar"/>
    <w:uiPriority w:val="99"/>
    <w:semiHidden/>
    <w:unhideWhenUsed/>
    <w:rsid w:val="00A0353A"/>
    <w:pPr>
      <w:spacing w:before="0" w:after="160"/>
      <w:ind w:firstLine="0"/>
      <w:jc w:val="left"/>
    </w:pPr>
    <w:rPr>
      <w:rFonts w:ascii="Arial" w:eastAsia="Times New Roman" w:hAnsi="Arial" w:cs="Arial"/>
      <w:b/>
      <w:sz w:val="20"/>
      <w:szCs w:val="20"/>
      <w:lang w:val="en-US" w:eastAsia="en-US"/>
    </w:rPr>
  </w:style>
  <w:style w:type="character" w:customStyle="1" w:styleId="CommentSubjectChar">
    <w:name w:val="Comment Subject Char"/>
    <w:basedOn w:val="CommentTextChar"/>
    <w:link w:val="CommentSubject"/>
    <w:uiPriority w:val="99"/>
    <w:semiHidden/>
    <w:rsid w:val="00A0353A"/>
    <w:rPr>
      <w:rFonts w:ascii="Times New Roman" w:eastAsia="Times New Roman" w:hAnsi="Times New Roman" w:cs="Times New Roman"/>
      <w:b/>
      <w:bCs/>
      <w:color w:val="auto"/>
      <w:sz w:val="28"/>
      <w:szCs w:val="28"/>
      <w:lang w:val="nl-NL" w:eastAsia="en-GB"/>
    </w:rPr>
  </w:style>
  <w:style w:type="paragraph" w:styleId="BalloonText">
    <w:name w:val="Balloon Text"/>
    <w:basedOn w:val="Normal"/>
    <w:link w:val="BalloonTextChar"/>
    <w:uiPriority w:val="99"/>
    <w:semiHidden/>
    <w:unhideWhenUsed/>
    <w:rsid w:val="00167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E6E"/>
    <w:rPr>
      <w:rFonts w:ascii="Segoe UI" w:eastAsia="Times New Roman" w:hAnsi="Segoe UI" w:cs="Segoe UI"/>
      <w:sz w:val="18"/>
      <w:szCs w:val="18"/>
    </w:rPr>
  </w:style>
  <w:style w:type="character" w:styleId="Emphasis">
    <w:name w:val="Emphasis"/>
    <w:basedOn w:val="DefaultParagraphFont"/>
    <w:uiPriority w:val="20"/>
    <w:qFormat/>
    <w:rsid w:val="004808A8"/>
    <w:rPr>
      <w:i/>
      <w:iCs/>
    </w:rPr>
  </w:style>
  <w:style w:type="character" w:customStyle="1" w:styleId="text">
    <w:name w:val="text"/>
    <w:basedOn w:val="DefaultParagraphFont"/>
    <w:rsid w:val="00CF1B68"/>
  </w:style>
  <w:style w:type="character" w:customStyle="1" w:styleId="emoji-sizer">
    <w:name w:val="emoji-sizer"/>
    <w:basedOn w:val="DefaultParagraphFont"/>
    <w:rsid w:val="00CF1B68"/>
  </w:style>
  <w:style w:type="character" w:styleId="Hyperlink">
    <w:name w:val="Hyperlink"/>
    <w:basedOn w:val="DefaultParagraphFont"/>
    <w:uiPriority w:val="99"/>
    <w:unhideWhenUsed/>
    <w:rsid w:val="006C67F5"/>
    <w:rPr>
      <w:color w:val="0563C1" w:themeColor="hyperlink"/>
      <w:u w:val="single"/>
    </w:rPr>
  </w:style>
  <w:style w:type="paragraph" w:styleId="TOC1">
    <w:name w:val="toc 1"/>
    <w:basedOn w:val="Normal"/>
    <w:next w:val="Normal"/>
    <w:autoRedefine/>
    <w:uiPriority w:val="39"/>
    <w:unhideWhenUsed/>
    <w:rsid w:val="006C67F5"/>
    <w:pPr>
      <w:spacing w:after="100"/>
    </w:pPr>
    <w:rPr>
      <w:sz w:val="26"/>
    </w:rPr>
  </w:style>
  <w:style w:type="paragraph" w:styleId="TOC2">
    <w:name w:val="toc 2"/>
    <w:basedOn w:val="Normal"/>
    <w:next w:val="Normal"/>
    <w:autoRedefine/>
    <w:uiPriority w:val="39"/>
    <w:unhideWhenUsed/>
    <w:rsid w:val="006C67F5"/>
    <w:pPr>
      <w:spacing w:after="100"/>
      <w:ind w:left="284"/>
    </w:pPr>
    <w:rPr>
      <w:sz w:val="26"/>
    </w:rPr>
  </w:style>
  <w:style w:type="paragraph" w:styleId="TOC3">
    <w:name w:val="toc 3"/>
    <w:basedOn w:val="Normal"/>
    <w:next w:val="Normal"/>
    <w:autoRedefine/>
    <w:uiPriority w:val="39"/>
    <w:unhideWhenUsed/>
    <w:rsid w:val="006C67F5"/>
    <w:pPr>
      <w:spacing w:after="100"/>
      <w:ind w:left="400"/>
    </w:pPr>
    <w:rPr>
      <w:sz w:val="26"/>
    </w:rPr>
  </w:style>
  <w:style w:type="paragraph" w:styleId="Revision">
    <w:name w:val="Revision"/>
    <w:hidden/>
    <w:uiPriority w:val="99"/>
    <w:semiHidden/>
    <w:rsid w:val="0019423D"/>
    <w:pPr>
      <w:spacing w:after="0" w:line="240" w:lineRule="auto"/>
    </w:pPr>
    <w:rPr>
      <w:rFonts w:eastAsia="Times New Roman"/>
    </w:rPr>
  </w:style>
  <w:style w:type="character" w:customStyle="1" w:styleId="BodyTextChar1">
    <w:name w:val="Body Text Char1"/>
    <w:uiPriority w:val="99"/>
    <w:rsid w:val="00113420"/>
    <w:rPr>
      <w:sz w:val="26"/>
      <w:szCs w:val="26"/>
      <w:shd w:val="clear" w:color="auto" w:fill="FFFFFF"/>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rsid w:val="00113420"/>
    <w:pPr>
      <w:spacing w:line="240" w:lineRule="exact"/>
      <w:ind w:firstLine="720"/>
    </w:pPr>
    <w:rPr>
      <w:rFonts w:eastAsiaTheme="minorHAnsi" w:cstheme="minorBidi"/>
      <w:sz w:val="26"/>
      <w:szCs w:val="22"/>
      <w:vertAlign w:val="superscript"/>
    </w:rPr>
  </w:style>
  <w:style w:type="paragraph" w:customStyle="1" w:styleId="Banginthuong">
    <w:name w:val="Bang_inthuong"/>
    <w:basedOn w:val="Normal"/>
    <w:qFormat/>
    <w:rsid w:val="00113420"/>
    <w:pPr>
      <w:widowControl w:val="0"/>
      <w:spacing w:after="0" w:line="240" w:lineRule="auto"/>
      <w:ind w:left="57" w:right="57"/>
    </w:pPr>
  </w:style>
  <w:style w:type="paragraph" w:customStyle="1" w:styleId="HGText">
    <w:name w:val="HG_Text"/>
    <w:basedOn w:val="Normal"/>
    <w:link w:val="HGTextChar"/>
    <w:qFormat/>
    <w:rsid w:val="00B25463"/>
    <w:pPr>
      <w:spacing w:before="120" w:after="120" w:line="250" w:lineRule="auto"/>
      <w:ind w:firstLine="680"/>
    </w:pPr>
    <w:rPr>
      <w:sz w:val="26"/>
      <w:szCs w:val="28"/>
    </w:rPr>
  </w:style>
  <w:style w:type="character" w:customStyle="1" w:styleId="HGTextChar">
    <w:name w:val="HG_Text Char"/>
    <w:link w:val="HGText"/>
    <w:rsid w:val="00B25463"/>
    <w:rPr>
      <w:rFonts w:ascii="Times New Roman" w:eastAsia="Times New Roman" w:hAnsi="Times New Roman" w:cs="Times New Roman"/>
      <w:sz w:val="26"/>
      <w:szCs w:val="28"/>
    </w:rPr>
  </w:style>
  <w:style w:type="character" w:customStyle="1" w:styleId="fontstyle31">
    <w:name w:val="fontstyle31"/>
    <w:basedOn w:val="DefaultParagraphFont"/>
    <w:rsid w:val="00C77DF0"/>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35599">
      <w:bodyDiv w:val="1"/>
      <w:marLeft w:val="0"/>
      <w:marRight w:val="0"/>
      <w:marTop w:val="0"/>
      <w:marBottom w:val="0"/>
      <w:divBdr>
        <w:top w:val="none" w:sz="0" w:space="0" w:color="auto"/>
        <w:left w:val="none" w:sz="0" w:space="0" w:color="auto"/>
        <w:bottom w:val="none" w:sz="0" w:space="0" w:color="auto"/>
        <w:right w:val="none" w:sz="0" w:space="0" w:color="auto"/>
      </w:divBdr>
    </w:div>
    <w:div w:id="414061532">
      <w:bodyDiv w:val="1"/>
      <w:marLeft w:val="0"/>
      <w:marRight w:val="0"/>
      <w:marTop w:val="0"/>
      <w:marBottom w:val="0"/>
      <w:divBdr>
        <w:top w:val="none" w:sz="0" w:space="0" w:color="auto"/>
        <w:left w:val="none" w:sz="0" w:space="0" w:color="auto"/>
        <w:bottom w:val="none" w:sz="0" w:space="0" w:color="auto"/>
        <w:right w:val="none" w:sz="0" w:space="0" w:color="auto"/>
      </w:divBdr>
      <w:divsChild>
        <w:div w:id="639190474">
          <w:marLeft w:val="0"/>
          <w:marRight w:val="0"/>
          <w:marTop w:val="0"/>
          <w:marBottom w:val="0"/>
          <w:divBdr>
            <w:top w:val="none" w:sz="0" w:space="0" w:color="auto"/>
            <w:left w:val="none" w:sz="0" w:space="0" w:color="auto"/>
            <w:bottom w:val="none" w:sz="0" w:space="0" w:color="auto"/>
            <w:right w:val="none" w:sz="0" w:space="0" w:color="auto"/>
          </w:divBdr>
          <w:divsChild>
            <w:div w:id="2097821050">
              <w:marLeft w:val="0"/>
              <w:marRight w:val="0"/>
              <w:marTop w:val="0"/>
              <w:marBottom w:val="0"/>
              <w:divBdr>
                <w:top w:val="none" w:sz="0" w:space="0" w:color="auto"/>
                <w:left w:val="none" w:sz="0" w:space="0" w:color="auto"/>
                <w:bottom w:val="none" w:sz="0" w:space="0" w:color="auto"/>
                <w:right w:val="none" w:sz="0" w:space="0" w:color="auto"/>
              </w:divBdr>
              <w:divsChild>
                <w:div w:id="1576238028">
                  <w:marLeft w:val="0"/>
                  <w:marRight w:val="-90"/>
                  <w:marTop w:val="0"/>
                  <w:marBottom w:val="0"/>
                  <w:divBdr>
                    <w:top w:val="none" w:sz="0" w:space="0" w:color="auto"/>
                    <w:left w:val="none" w:sz="0" w:space="0" w:color="auto"/>
                    <w:bottom w:val="none" w:sz="0" w:space="0" w:color="auto"/>
                    <w:right w:val="none" w:sz="0" w:space="0" w:color="auto"/>
                  </w:divBdr>
                  <w:divsChild>
                    <w:div w:id="1093667973">
                      <w:marLeft w:val="0"/>
                      <w:marRight w:val="0"/>
                      <w:marTop w:val="0"/>
                      <w:marBottom w:val="420"/>
                      <w:divBdr>
                        <w:top w:val="none" w:sz="0" w:space="0" w:color="auto"/>
                        <w:left w:val="none" w:sz="0" w:space="0" w:color="auto"/>
                        <w:bottom w:val="none" w:sz="0" w:space="0" w:color="auto"/>
                        <w:right w:val="none" w:sz="0" w:space="0" w:color="auto"/>
                      </w:divBdr>
                      <w:divsChild>
                        <w:div w:id="2014184066">
                          <w:marLeft w:val="240"/>
                          <w:marRight w:val="240"/>
                          <w:marTop w:val="0"/>
                          <w:marBottom w:val="165"/>
                          <w:divBdr>
                            <w:top w:val="none" w:sz="0" w:space="0" w:color="auto"/>
                            <w:left w:val="none" w:sz="0" w:space="0" w:color="auto"/>
                            <w:bottom w:val="none" w:sz="0" w:space="0" w:color="auto"/>
                            <w:right w:val="none" w:sz="0" w:space="0" w:color="auto"/>
                          </w:divBdr>
                          <w:divsChild>
                            <w:div w:id="679699172">
                              <w:marLeft w:val="150"/>
                              <w:marRight w:val="0"/>
                              <w:marTop w:val="0"/>
                              <w:marBottom w:val="0"/>
                              <w:divBdr>
                                <w:top w:val="none" w:sz="0" w:space="0" w:color="auto"/>
                                <w:left w:val="none" w:sz="0" w:space="0" w:color="auto"/>
                                <w:bottom w:val="none" w:sz="0" w:space="0" w:color="auto"/>
                                <w:right w:val="none" w:sz="0" w:space="0" w:color="auto"/>
                              </w:divBdr>
                              <w:divsChild>
                                <w:div w:id="376440650">
                                  <w:marLeft w:val="0"/>
                                  <w:marRight w:val="0"/>
                                  <w:marTop w:val="0"/>
                                  <w:marBottom w:val="0"/>
                                  <w:divBdr>
                                    <w:top w:val="none" w:sz="0" w:space="0" w:color="auto"/>
                                    <w:left w:val="none" w:sz="0" w:space="0" w:color="auto"/>
                                    <w:bottom w:val="none" w:sz="0" w:space="0" w:color="auto"/>
                                    <w:right w:val="none" w:sz="0" w:space="0" w:color="auto"/>
                                  </w:divBdr>
                                  <w:divsChild>
                                    <w:div w:id="666904856">
                                      <w:marLeft w:val="0"/>
                                      <w:marRight w:val="0"/>
                                      <w:marTop w:val="0"/>
                                      <w:marBottom w:val="0"/>
                                      <w:divBdr>
                                        <w:top w:val="none" w:sz="0" w:space="0" w:color="auto"/>
                                        <w:left w:val="none" w:sz="0" w:space="0" w:color="auto"/>
                                        <w:bottom w:val="none" w:sz="0" w:space="0" w:color="auto"/>
                                        <w:right w:val="none" w:sz="0" w:space="0" w:color="auto"/>
                                      </w:divBdr>
                                      <w:divsChild>
                                        <w:div w:id="1124232617">
                                          <w:marLeft w:val="0"/>
                                          <w:marRight w:val="0"/>
                                          <w:marTop w:val="0"/>
                                          <w:marBottom w:val="60"/>
                                          <w:divBdr>
                                            <w:top w:val="none" w:sz="0" w:space="0" w:color="auto"/>
                                            <w:left w:val="none" w:sz="0" w:space="0" w:color="auto"/>
                                            <w:bottom w:val="none" w:sz="0" w:space="0" w:color="auto"/>
                                            <w:right w:val="none" w:sz="0" w:space="0" w:color="auto"/>
                                          </w:divBdr>
                                          <w:divsChild>
                                            <w:div w:id="174347724">
                                              <w:marLeft w:val="0"/>
                                              <w:marRight w:val="0"/>
                                              <w:marTop w:val="0"/>
                                              <w:marBottom w:val="0"/>
                                              <w:divBdr>
                                                <w:top w:val="none" w:sz="0" w:space="0" w:color="auto"/>
                                                <w:left w:val="none" w:sz="0" w:space="0" w:color="auto"/>
                                                <w:bottom w:val="none" w:sz="0" w:space="0" w:color="auto"/>
                                                <w:right w:val="none" w:sz="0" w:space="0" w:color="auto"/>
                                              </w:divBdr>
                                            </w:div>
                                            <w:div w:id="260534725">
                                              <w:marLeft w:val="0"/>
                                              <w:marRight w:val="0"/>
                                              <w:marTop w:val="150"/>
                                              <w:marBottom w:val="0"/>
                                              <w:divBdr>
                                                <w:top w:val="none" w:sz="0" w:space="0" w:color="auto"/>
                                                <w:left w:val="none" w:sz="0" w:space="0" w:color="auto"/>
                                                <w:bottom w:val="none" w:sz="0" w:space="0" w:color="auto"/>
                                                <w:right w:val="none" w:sz="0" w:space="0" w:color="auto"/>
                                              </w:divBdr>
                                            </w:div>
                                            <w:div w:id="1202402856">
                                              <w:marLeft w:val="0"/>
                                              <w:marRight w:val="0"/>
                                              <w:marTop w:val="0"/>
                                              <w:marBottom w:val="0"/>
                                              <w:divBdr>
                                                <w:top w:val="none" w:sz="0" w:space="0" w:color="auto"/>
                                                <w:left w:val="none" w:sz="0" w:space="0" w:color="auto"/>
                                                <w:bottom w:val="none" w:sz="0" w:space="0" w:color="auto"/>
                                                <w:right w:val="none" w:sz="0" w:space="0" w:color="auto"/>
                                              </w:divBdr>
                                              <w:divsChild>
                                                <w:div w:id="411122671">
                                                  <w:marLeft w:val="0"/>
                                                  <w:marRight w:val="0"/>
                                                  <w:marTop w:val="0"/>
                                                  <w:marBottom w:val="0"/>
                                                  <w:divBdr>
                                                    <w:top w:val="none" w:sz="0" w:space="0" w:color="auto"/>
                                                    <w:left w:val="none" w:sz="0" w:space="0" w:color="auto"/>
                                                    <w:bottom w:val="none" w:sz="0" w:space="0" w:color="auto"/>
                                                    <w:right w:val="none" w:sz="0" w:space="0" w:color="auto"/>
                                                  </w:divBdr>
                                                </w:div>
                                                <w:div w:id="1465611196">
                                                  <w:marLeft w:val="75"/>
                                                  <w:marRight w:val="75"/>
                                                  <w:marTop w:val="0"/>
                                                  <w:marBottom w:val="0"/>
                                                  <w:divBdr>
                                                    <w:top w:val="none" w:sz="0" w:space="0" w:color="auto"/>
                                                    <w:left w:val="none" w:sz="0" w:space="0" w:color="auto"/>
                                                    <w:bottom w:val="none" w:sz="0" w:space="0" w:color="auto"/>
                                                    <w:right w:val="none" w:sz="0" w:space="0" w:color="auto"/>
                                                  </w:divBdr>
                                                  <w:divsChild>
                                                    <w:div w:id="80420221">
                                                      <w:marLeft w:val="0"/>
                                                      <w:marRight w:val="0"/>
                                                      <w:marTop w:val="100"/>
                                                      <w:marBottom w:val="100"/>
                                                      <w:divBdr>
                                                        <w:top w:val="none" w:sz="0" w:space="0" w:color="auto"/>
                                                        <w:left w:val="none" w:sz="0" w:space="0" w:color="auto"/>
                                                        <w:bottom w:val="none" w:sz="0" w:space="0" w:color="auto"/>
                                                        <w:right w:val="none" w:sz="0" w:space="0" w:color="auto"/>
                                                      </w:divBdr>
                                                      <w:divsChild>
                                                        <w:div w:id="723140259">
                                                          <w:marLeft w:val="30"/>
                                                          <w:marRight w:val="30"/>
                                                          <w:marTop w:val="0"/>
                                                          <w:marBottom w:val="0"/>
                                                          <w:divBdr>
                                                            <w:top w:val="none" w:sz="0" w:space="0" w:color="auto"/>
                                                            <w:left w:val="none" w:sz="0" w:space="0" w:color="auto"/>
                                                            <w:bottom w:val="none" w:sz="0" w:space="0" w:color="auto"/>
                                                            <w:right w:val="none" w:sz="0" w:space="0" w:color="auto"/>
                                                          </w:divBdr>
                                                        </w:div>
                                                      </w:divsChild>
                                                    </w:div>
                                                    <w:div w:id="1418593513">
                                                      <w:marLeft w:val="45"/>
                                                      <w:marRight w:val="0"/>
                                                      <w:marTop w:val="1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0082517">
      <w:bodyDiv w:val="1"/>
      <w:marLeft w:val="0"/>
      <w:marRight w:val="0"/>
      <w:marTop w:val="0"/>
      <w:marBottom w:val="0"/>
      <w:divBdr>
        <w:top w:val="none" w:sz="0" w:space="0" w:color="auto"/>
        <w:left w:val="none" w:sz="0" w:space="0" w:color="auto"/>
        <w:bottom w:val="none" w:sz="0" w:space="0" w:color="auto"/>
        <w:right w:val="none" w:sz="0" w:space="0" w:color="auto"/>
      </w:divBdr>
    </w:div>
    <w:div w:id="767114152">
      <w:bodyDiv w:val="1"/>
      <w:marLeft w:val="0"/>
      <w:marRight w:val="0"/>
      <w:marTop w:val="0"/>
      <w:marBottom w:val="0"/>
      <w:divBdr>
        <w:top w:val="none" w:sz="0" w:space="0" w:color="auto"/>
        <w:left w:val="none" w:sz="0" w:space="0" w:color="auto"/>
        <w:bottom w:val="none" w:sz="0" w:space="0" w:color="auto"/>
        <w:right w:val="none" w:sz="0" w:space="0" w:color="auto"/>
      </w:divBdr>
    </w:div>
    <w:div w:id="861358275">
      <w:bodyDiv w:val="1"/>
      <w:marLeft w:val="0"/>
      <w:marRight w:val="0"/>
      <w:marTop w:val="0"/>
      <w:marBottom w:val="0"/>
      <w:divBdr>
        <w:top w:val="none" w:sz="0" w:space="0" w:color="auto"/>
        <w:left w:val="none" w:sz="0" w:space="0" w:color="auto"/>
        <w:bottom w:val="none" w:sz="0" w:space="0" w:color="auto"/>
        <w:right w:val="none" w:sz="0" w:space="0" w:color="auto"/>
      </w:divBdr>
    </w:div>
    <w:div w:id="914824942">
      <w:bodyDiv w:val="1"/>
      <w:marLeft w:val="0"/>
      <w:marRight w:val="0"/>
      <w:marTop w:val="0"/>
      <w:marBottom w:val="0"/>
      <w:divBdr>
        <w:top w:val="none" w:sz="0" w:space="0" w:color="auto"/>
        <w:left w:val="none" w:sz="0" w:space="0" w:color="auto"/>
        <w:bottom w:val="none" w:sz="0" w:space="0" w:color="auto"/>
        <w:right w:val="none" w:sz="0" w:space="0" w:color="auto"/>
      </w:divBdr>
      <w:divsChild>
        <w:div w:id="173152815">
          <w:marLeft w:val="1267"/>
          <w:marRight w:val="0"/>
          <w:marTop w:val="120"/>
          <w:marBottom w:val="40"/>
          <w:divBdr>
            <w:top w:val="none" w:sz="0" w:space="0" w:color="auto"/>
            <w:left w:val="none" w:sz="0" w:space="0" w:color="auto"/>
            <w:bottom w:val="none" w:sz="0" w:space="0" w:color="auto"/>
            <w:right w:val="none" w:sz="0" w:space="0" w:color="auto"/>
          </w:divBdr>
        </w:div>
        <w:div w:id="2081975395">
          <w:marLeft w:val="1267"/>
          <w:marRight w:val="0"/>
          <w:marTop w:val="120"/>
          <w:marBottom w:val="40"/>
          <w:divBdr>
            <w:top w:val="none" w:sz="0" w:space="0" w:color="auto"/>
            <w:left w:val="none" w:sz="0" w:space="0" w:color="auto"/>
            <w:bottom w:val="none" w:sz="0" w:space="0" w:color="auto"/>
            <w:right w:val="none" w:sz="0" w:space="0" w:color="auto"/>
          </w:divBdr>
        </w:div>
      </w:divsChild>
    </w:div>
    <w:div w:id="1140808631">
      <w:bodyDiv w:val="1"/>
      <w:marLeft w:val="0"/>
      <w:marRight w:val="0"/>
      <w:marTop w:val="0"/>
      <w:marBottom w:val="0"/>
      <w:divBdr>
        <w:top w:val="none" w:sz="0" w:space="0" w:color="auto"/>
        <w:left w:val="none" w:sz="0" w:space="0" w:color="auto"/>
        <w:bottom w:val="none" w:sz="0" w:space="0" w:color="auto"/>
        <w:right w:val="none" w:sz="0" w:space="0" w:color="auto"/>
      </w:divBdr>
    </w:div>
    <w:div w:id="1323970207">
      <w:bodyDiv w:val="1"/>
      <w:marLeft w:val="0"/>
      <w:marRight w:val="0"/>
      <w:marTop w:val="0"/>
      <w:marBottom w:val="0"/>
      <w:divBdr>
        <w:top w:val="none" w:sz="0" w:space="0" w:color="auto"/>
        <w:left w:val="none" w:sz="0" w:space="0" w:color="auto"/>
        <w:bottom w:val="none" w:sz="0" w:space="0" w:color="auto"/>
        <w:right w:val="none" w:sz="0" w:space="0" w:color="auto"/>
      </w:divBdr>
    </w:div>
    <w:div w:id="1392533970">
      <w:bodyDiv w:val="1"/>
      <w:marLeft w:val="0"/>
      <w:marRight w:val="0"/>
      <w:marTop w:val="0"/>
      <w:marBottom w:val="0"/>
      <w:divBdr>
        <w:top w:val="none" w:sz="0" w:space="0" w:color="auto"/>
        <w:left w:val="none" w:sz="0" w:space="0" w:color="auto"/>
        <w:bottom w:val="none" w:sz="0" w:space="0" w:color="auto"/>
        <w:right w:val="none" w:sz="0" w:space="0" w:color="auto"/>
      </w:divBdr>
    </w:div>
    <w:div w:id="1772238916">
      <w:bodyDiv w:val="1"/>
      <w:marLeft w:val="0"/>
      <w:marRight w:val="0"/>
      <w:marTop w:val="0"/>
      <w:marBottom w:val="0"/>
      <w:divBdr>
        <w:top w:val="none" w:sz="0" w:space="0" w:color="auto"/>
        <w:left w:val="none" w:sz="0" w:space="0" w:color="auto"/>
        <w:bottom w:val="none" w:sz="0" w:space="0" w:color="auto"/>
        <w:right w:val="none" w:sz="0" w:space="0" w:color="auto"/>
      </w:divBdr>
    </w:div>
    <w:div w:id="1833520057">
      <w:bodyDiv w:val="1"/>
      <w:marLeft w:val="0"/>
      <w:marRight w:val="0"/>
      <w:marTop w:val="0"/>
      <w:marBottom w:val="0"/>
      <w:divBdr>
        <w:top w:val="none" w:sz="0" w:space="0" w:color="auto"/>
        <w:left w:val="none" w:sz="0" w:space="0" w:color="auto"/>
        <w:bottom w:val="none" w:sz="0" w:space="0" w:color="auto"/>
        <w:right w:val="none" w:sz="0" w:space="0" w:color="auto"/>
      </w:divBdr>
    </w:div>
    <w:div w:id="1880775966">
      <w:bodyDiv w:val="1"/>
      <w:marLeft w:val="0"/>
      <w:marRight w:val="0"/>
      <w:marTop w:val="0"/>
      <w:marBottom w:val="0"/>
      <w:divBdr>
        <w:top w:val="none" w:sz="0" w:space="0" w:color="auto"/>
        <w:left w:val="none" w:sz="0" w:space="0" w:color="auto"/>
        <w:bottom w:val="none" w:sz="0" w:space="0" w:color="auto"/>
        <w:right w:val="none" w:sz="0" w:space="0" w:color="auto"/>
      </w:divBdr>
    </w:div>
    <w:div w:id="2041667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nW8yfYD2CYh9iVxNUfSU2WR6og==">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8D05026-B00A-4B85-83FC-E620F2701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7456</Words>
  <Characters>42503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Vuong Nguyen</dc:creator>
  <cp:keywords/>
  <dc:description/>
  <cp:lastModifiedBy>user1</cp:lastModifiedBy>
  <cp:revision>2</cp:revision>
  <cp:lastPrinted>2023-10-05T07:57:00Z</cp:lastPrinted>
  <dcterms:created xsi:type="dcterms:W3CDTF">2023-12-28T12:04:00Z</dcterms:created>
  <dcterms:modified xsi:type="dcterms:W3CDTF">2023-12-28T12:04:00Z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73e1f46c03c52273113c48ea6380cef2e6fa1089c8d1ec3b54450393986c474b</vt:lpwstr>
  </property>
  <property fmtid="{D5CDD505-2E9C-101B-9397-08002B2CF9AE}" pid="3" name="MSIP_Label_1317ed1e-11a1-41d7-8b96-bb3dd8f99fc4_Enabled">
    <vt:lpwstr>true</vt:lpwstr>
  </property>
  <property fmtid="{D5CDD505-2E9C-101B-9397-08002B2CF9AE}" pid="4" name="MSIP_Label_1317ed1e-11a1-41d7-8b96-bb3dd8f99fc4_SetDate">
    <vt:lpwstr>2023-05-15T02:46:09Z</vt:lpwstr>
  </property>
  <property fmtid="{D5CDD505-2E9C-101B-9397-08002B2CF9AE}" pid="5" name="MSIP_Label_1317ed1e-11a1-41d7-8b96-bb3dd8f99fc4_Method">
    <vt:lpwstr>Privileged</vt:lpwstr>
  </property>
  <property fmtid="{D5CDD505-2E9C-101B-9397-08002B2CF9AE}" pid="6" name="MSIP_Label_1317ed1e-11a1-41d7-8b96-bb3dd8f99fc4_Name">
    <vt:lpwstr>Public</vt:lpwstr>
  </property>
  <property fmtid="{D5CDD505-2E9C-101B-9397-08002B2CF9AE}" pid="7" name="MSIP_Label_1317ed1e-11a1-41d7-8b96-bb3dd8f99fc4_SiteId">
    <vt:lpwstr>ee63425f-af72-4a58-82e7-e451cc92646a</vt:lpwstr>
  </property>
  <property fmtid="{D5CDD505-2E9C-101B-9397-08002B2CF9AE}" pid="8" name="MSIP_Label_1317ed1e-11a1-41d7-8b96-bb3dd8f99fc4_ActionId">
    <vt:lpwstr>418971c0-5096-4451-8f7c-4c7621b75f54</vt:lpwstr>
  </property>
  <property fmtid="{D5CDD505-2E9C-101B-9397-08002B2CF9AE}" pid="9" name="MSIP_Label_1317ed1e-11a1-41d7-8b96-bb3dd8f99fc4_ContentBits">
    <vt:lpwstr>0</vt:lpwstr>
  </property>
</Properties>
</file>